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F9" w:rsidRPr="000136AB" w:rsidRDefault="000136AB" w:rsidP="009B30F9">
      <w:pPr>
        <w:jc w:val="center"/>
        <w:rPr>
          <w:rFonts w:ascii="Baskerville Old Face" w:hAnsi="Baskerville Old Face" w:cs="Andalus"/>
          <w:sz w:val="72"/>
          <w:szCs w:val="72"/>
        </w:rPr>
      </w:pPr>
      <w:r w:rsidRPr="000136AB">
        <w:rPr>
          <w:rFonts w:ascii="Baskerville Old Face" w:hAnsi="Baskerville Old Face" w:cs="Andalus"/>
          <w:sz w:val="72"/>
          <w:szCs w:val="72"/>
        </w:rPr>
        <w:t>FINANCIAL ANALYST PROGRAM</w:t>
      </w:r>
    </w:p>
    <w:p w:rsidR="009B30F9" w:rsidRDefault="009B30F9"/>
    <w:p w:rsidR="009B30F9" w:rsidRDefault="009B30F9"/>
    <w:p w:rsidR="009B30F9" w:rsidRDefault="009B30F9"/>
    <w:p w:rsidR="00D1430D" w:rsidRDefault="009B30F9">
      <w:r>
        <w:rPr>
          <w:noProof/>
        </w:rPr>
        <w:drawing>
          <wp:inline distT="0" distB="0" distL="0" distR="0">
            <wp:extent cx="5943600" cy="2057972"/>
            <wp:effectExtent l="0" t="0" r="0" b="0"/>
            <wp:docPr id="1" name="Picture 1" descr="http://www.jameson5k.com/wp-content/uploads/2011/09/southwestern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on5k.com/wp-content/uploads/2011/09/southwestern_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57972"/>
                    </a:xfrm>
                    <a:prstGeom prst="rect">
                      <a:avLst/>
                    </a:prstGeom>
                    <a:noFill/>
                    <a:ln>
                      <a:noFill/>
                    </a:ln>
                  </pic:spPr>
                </pic:pic>
              </a:graphicData>
            </a:graphic>
          </wp:inline>
        </w:drawing>
      </w:r>
    </w:p>
    <w:p w:rsidR="000136AB" w:rsidRPr="000136AB" w:rsidRDefault="000136AB">
      <w:pPr>
        <w:rPr>
          <w:sz w:val="96"/>
          <w:szCs w:val="96"/>
        </w:rPr>
      </w:pPr>
    </w:p>
    <w:p w:rsidR="000136AB" w:rsidRDefault="000136AB" w:rsidP="000136AB">
      <w:pPr>
        <w:jc w:val="center"/>
        <w:rPr>
          <w:rFonts w:ascii="Baskerville Old Face" w:hAnsi="Baskerville Old Face"/>
          <w:sz w:val="96"/>
          <w:szCs w:val="96"/>
        </w:rPr>
      </w:pPr>
      <w:r>
        <w:rPr>
          <w:rFonts w:ascii="Baskerville Old Face" w:hAnsi="Baskerville Old Face"/>
          <w:sz w:val="96"/>
          <w:szCs w:val="96"/>
        </w:rPr>
        <w:t>2011</w:t>
      </w:r>
      <w:r w:rsidRPr="000136AB">
        <w:rPr>
          <w:rFonts w:ascii="Baskerville Old Face" w:hAnsi="Baskerville Old Face"/>
          <w:sz w:val="96"/>
          <w:szCs w:val="96"/>
        </w:rPr>
        <w:t xml:space="preserve"> ANNUAL REPORT </w:t>
      </w:r>
    </w:p>
    <w:p w:rsidR="005742D2" w:rsidRDefault="005742D2" w:rsidP="005742D2">
      <w:pPr>
        <w:pStyle w:val="Default"/>
        <w:rPr>
          <w:rFonts w:ascii="Baskerville Old Face" w:hAnsi="Baskerville Old Face" w:cstheme="minorBidi"/>
          <w:color w:val="auto"/>
          <w:sz w:val="96"/>
          <w:szCs w:val="96"/>
        </w:rPr>
      </w:pPr>
    </w:p>
    <w:p w:rsidR="005742D2" w:rsidRDefault="005742D2" w:rsidP="005742D2">
      <w:pPr>
        <w:pStyle w:val="Default"/>
        <w:rPr>
          <w:rFonts w:ascii="Baskerville Old Face" w:hAnsi="Baskerville Old Face" w:cstheme="minorBidi"/>
          <w:color w:val="auto"/>
          <w:sz w:val="96"/>
          <w:szCs w:val="96"/>
        </w:rPr>
      </w:pPr>
    </w:p>
    <w:p w:rsidR="00F51543" w:rsidRDefault="007374F8" w:rsidP="005742D2">
      <w:pPr>
        <w:pStyle w:val="Default"/>
        <w:rPr>
          <w:rFonts w:ascii="Baskerville Old Face" w:hAnsi="Baskerville Old Face"/>
          <w:sz w:val="96"/>
          <w:szCs w:val="96"/>
        </w:rPr>
      </w:pPr>
      <w:r>
        <w:rPr>
          <w:noProof/>
          <w:sz w:val="23"/>
          <w:szCs w:val="23"/>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margin">
                  <wp:align>center</wp:align>
                </wp:positionV>
                <wp:extent cx="2743200" cy="2279015"/>
                <wp:effectExtent l="19050" t="19050" r="19050" b="2603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7901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F318D" w:rsidRDefault="00FF318D" w:rsidP="005742D2">
                            <w:pPr>
                              <w:pStyle w:val="Default"/>
                              <w:rPr>
                                <w:sz w:val="23"/>
                                <w:szCs w:val="23"/>
                              </w:rPr>
                            </w:pPr>
                            <w:r>
                              <w:rPr>
                                <w:sz w:val="23"/>
                                <w:szCs w:val="23"/>
                              </w:rPr>
                              <w:t xml:space="preserve">Southwestern University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Department of Business and Economics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1001 E. University Ave.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Georgetown, TX 78626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Phone: 512-863-1363 </w:t>
                            </w:r>
                          </w:p>
                          <w:p w:rsidR="00FF318D" w:rsidRDefault="00FF318D" w:rsidP="005742D2">
                            <w:pPr>
                              <w:pStyle w:val="Default"/>
                              <w:rPr>
                                <w:sz w:val="23"/>
                                <w:szCs w:val="23"/>
                              </w:rPr>
                            </w:pPr>
                          </w:p>
                          <w:p w:rsidR="00FF318D" w:rsidRPr="000136AB" w:rsidRDefault="00FF318D" w:rsidP="005742D2">
                            <w:pPr>
                              <w:rPr>
                                <w:rFonts w:ascii="Baskerville Old Face" w:hAnsi="Baskerville Old Face"/>
                                <w:sz w:val="96"/>
                                <w:szCs w:val="96"/>
                              </w:rPr>
                            </w:pPr>
                            <w:r>
                              <w:rPr>
                                <w:sz w:val="23"/>
                                <w:szCs w:val="23"/>
                              </w:rPr>
                              <w:t>Email: senchack@southwestern.edu</w:t>
                            </w:r>
                          </w:p>
                          <w:p w:rsidR="00FF318D" w:rsidRDefault="00FF318D">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in;height:179.4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" o:allowincell="f" adj="1739" fillcolor="#943634" strokecolor="#9bbb59" strokeweight="3pt">
                <v:shadow color="#5d7035" offset="1pt,1pt"/>
                <v:textbox inset="3.6pt,,3.6pt">
                  <w:txbxContent>
                    <w:p w:rsidR="00FF318D" w:rsidRDefault="00FF318D" w:rsidP="005742D2">
                      <w:pPr>
                        <w:pStyle w:val="Default"/>
                        <w:rPr>
                          <w:sz w:val="23"/>
                          <w:szCs w:val="23"/>
                        </w:rPr>
                      </w:pPr>
                      <w:r>
                        <w:rPr>
                          <w:sz w:val="23"/>
                          <w:szCs w:val="23"/>
                        </w:rPr>
                        <w:t xml:space="preserve">Southwestern University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Department of Business and Economics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1001 E. University Ave.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Georgetown, TX 78626 </w:t>
                      </w:r>
                    </w:p>
                    <w:p w:rsidR="00FF318D" w:rsidRDefault="00FF318D" w:rsidP="005742D2">
                      <w:pPr>
                        <w:pStyle w:val="Default"/>
                        <w:rPr>
                          <w:sz w:val="23"/>
                          <w:szCs w:val="23"/>
                        </w:rPr>
                      </w:pPr>
                    </w:p>
                    <w:p w:rsidR="00FF318D" w:rsidRDefault="00FF318D" w:rsidP="005742D2">
                      <w:pPr>
                        <w:pStyle w:val="Default"/>
                        <w:rPr>
                          <w:sz w:val="23"/>
                          <w:szCs w:val="23"/>
                        </w:rPr>
                      </w:pPr>
                      <w:r>
                        <w:rPr>
                          <w:sz w:val="23"/>
                          <w:szCs w:val="23"/>
                        </w:rPr>
                        <w:t xml:space="preserve">Phone: 512-863-1363 </w:t>
                      </w:r>
                    </w:p>
                    <w:p w:rsidR="00FF318D" w:rsidRDefault="00FF318D" w:rsidP="005742D2">
                      <w:pPr>
                        <w:pStyle w:val="Default"/>
                        <w:rPr>
                          <w:sz w:val="23"/>
                          <w:szCs w:val="23"/>
                        </w:rPr>
                      </w:pPr>
                    </w:p>
                    <w:p w:rsidR="00FF318D" w:rsidRPr="000136AB" w:rsidRDefault="00FF318D" w:rsidP="005742D2">
                      <w:pPr>
                        <w:rPr>
                          <w:rFonts w:ascii="Baskerville Old Face" w:hAnsi="Baskerville Old Face"/>
                          <w:sz w:val="96"/>
                          <w:szCs w:val="96"/>
                        </w:rPr>
                      </w:pPr>
                      <w:r>
                        <w:rPr>
                          <w:sz w:val="23"/>
                          <w:szCs w:val="23"/>
                        </w:rPr>
                        <w:t>Email: senchack@southwestern.edu</w:t>
                      </w:r>
                    </w:p>
                    <w:p w:rsidR="00FF318D" w:rsidRDefault="00FF318D">
                      <w:pPr>
                        <w:spacing w:after="0"/>
                        <w:jc w:val="center"/>
                        <w:rPr>
                          <w:i/>
                          <w:iCs/>
                          <w:color w:val="7F7F7F" w:themeColor="text1" w:themeTint="80"/>
                          <w:sz w:val="24"/>
                        </w:rPr>
                      </w:pPr>
                    </w:p>
                  </w:txbxContent>
                </v:textbox>
                <w10:wrap type="square" anchorx="margin" anchory="margin"/>
              </v:shape>
            </w:pict>
          </mc:Fallback>
        </mc:AlternateContent>
      </w:r>
    </w:p>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Pr="00F51543" w:rsidRDefault="00F51543" w:rsidP="00F51543"/>
    <w:p w:rsidR="00F51543" w:rsidRDefault="00F51543" w:rsidP="00F51543"/>
    <w:p w:rsidR="00F51543" w:rsidRPr="00F51543" w:rsidRDefault="00F51543" w:rsidP="00F51543"/>
    <w:p w:rsidR="00F51543" w:rsidRDefault="00F51543" w:rsidP="00F51543"/>
    <w:p w:rsidR="005742D2" w:rsidRDefault="005742D2" w:rsidP="00F51543">
      <w:pPr>
        <w:jc w:val="right"/>
      </w:pPr>
    </w:p>
    <w:p w:rsidR="00F51543" w:rsidRDefault="00F51543" w:rsidP="00F51543">
      <w:pPr>
        <w:jc w:val="right"/>
      </w:pPr>
    </w:p>
    <w:p w:rsidR="00413532" w:rsidRDefault="007374F8" w:rsidP="00F51543">
      <w:r>
        <w:rPr>
          <w:noProof/>
        </w:rPr>
        <w:lastRenderedPageBreak/>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117590" cy="395605"/>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9560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Pr="00F51543" w:rsidRDefault="00FF318D" w:rsidP="00F51543">
                            <w:pPr>
                              <w:jc w:val="center"/>
                              <w:rPr>
                                <w:rFonts w:ascii="Baskerville Old Face" w:hAnsi="Baskerville Old Face"/>
                                <w:sz w:val="48"/>
                                <w:szCs w:val="48"/>
                              </w:rPr>
                            </w:pPr>
                            <w:r w:rsidRPr="00F51543">
                              <w:rPr>
                                <w:rFonts w:ascii="Baskerville Old Face" w:hAnsi="Baskerville Old Face"/>
                                <w:sz w:val="48"/>
                                <w:szCs w:val="48"/>
                              </w:rPr>
                              <w:t>Letter to the Shareholders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81.7pt;height:31.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" fillcolor="#92d050" strokecolor="#9bbb59 [3206]" strokeweight="2pt">
                <v:textbox>
                  <w:txbxContent>
                    <w:p w:rsidR="00FF318D" w:rsidRPr="00F51543" w:rsidRDefault="00FF318D" w:rsidP="00F51543">
                      <w:pPr>
                        <w:jc w:val="center"/>
                        <w:rPr>
                          <w:rFonts w:ascii="Baskerville Old Face" w:hAnsi="Baskerville Old Face"/>
                          <w:sz w:val="48"/>
                          <w:szCs w:val="48"/>
                        </w:rPr>
                      </w:pPr>
                      <w:r w:rsidRPr="00F51543">
                        <w:rPr>
                          <w:rFonts w:ascii="Baskerville Old Face" w:hAnsi="Baskerville Old Face"/>
                          <w:sz w:val="48"/>
                          <w:szCs w:val="48"/>
                        </w:rPr>
                        <w:t>Letter to the Shareholders</w:t>
                      </w:r>
                    </w:p>
                  </w:txbxContent>
                </v:textbox>
              </v:shape>
            </w:pict>
          </mc:Fallback>
        </mc:AlternateContent>
      </w:r>
    </w:p>
    <w:p w:rsidR="00413532" w:rsidRPr="00413532" w:rsidRDefault="00413532" w:rsidP="00413532"/>
    <w:p w:rsidR="00CD71D7" w:rsidRDefault="00CD71D7" w:rsidP="00CD71D7">
      <w:pPr>
        <w:jc w:val="both"/>
        <w:rPr>
          <w:rFonts w:cstheme="minorHAnsi"/>
          <w:sz w:val="23"/>
          <w:szCs w:val="23"/>
        </w:rPr>
      </w:pPr>
    </w:p>
    <w:p w:rsidR="00413532" w:rsidRPr="00CD71D7" w:rsidRDefault="00F1509F" w:rsidP="00CD71D7">
      <w:pPr>
        <w:jc w:val="both"/>
        <w:rPr>
          <w:rFonts w:cstheme="minorHAnsi"/>
          <w:sz w:val="23"/>
          <w:szCs w:val="23"/>
        </w:rPr>
      </w:pPr>
      <w:r w:rsidRPr="00CD71D7">
        <w:rPr>
          <w:rFonts w:cstheme="minorHAnsi"/>
          <w:sz w:val="23"/>
          <w:szCs w:val="23"/>
        </w:rPr>
        <w:t>Dear Fellow Shareholders:</w:t>
      </w:r>
    </w:p>
    <w:p w:rsidR="00CD71D7" w:rsidRDefault="00CD71D7" w:rsidP="00CD71D7">
      <w:pPr>
        <w:pStyle w:val="NormalWeb"/>
        <w:spacing w:after="0" w:afterAutospacing="0"/>
        <w:jc w:val="both"/>
        <w:rPr>
          <w:rFonts w:asciiTheme="minorHAnsi" w:hAnsiTheme="minorHAnsi" w:cstheme="minorHAnsi"/>
          <w:color w:val="222222"/>
          <w:sz w:val="23"/>
          <w:szCs w:val="23"/>
        </w:rPr>
      </w:pPr>
    </w:p>
    <w:p w:rsidR="00CD71D7" w:rsidRPr="00CD71D7" w:rsidRDefault="00CD71D7" w:rsidP="00CD71D7">
      <w:pPr>
        <w:pStyle w:val="NormalWeb"/>
        <w:spacing w:after="0" w:afterAutospacing="0"/>
        <w:jc w:val="both"/>
        <w:rPr>
          <w:rFonts w:asciiTheme="minorHAnsi" w:hAnsiTheme="minorHAnsi" w:cstheme="minorHAnsi"/>
          <w:color w:val="222222"/>
          <w:sz w:val="23"/>
          <w:szCs w:val="23"/>
        </w:rPr>
      </w:pPr>
      <w:r w:rsidRPr="00CD71D7">
        <w:rPr>
          <w:rFonts w:asciiTheme="minorHAnsi" w:hAnsiTheme="minorHAnsi" w:cstheme="minorHAnsi"/>
          <w:color w:val="222222"/>
          <w:sz w:val="23"/>
          <w:szCs w:val="23"/>
        </w:rPr>
        <w:t>I would like to congratulate you on being part of another successful year in the history of this program. We are proud to inform you the FAP portfolio outperformed the S&amp;P 500, our performance benchmark, on both a risk-adjusted basis and total performance basis. On an absolute basis the FAP portfolio returned 0.3% while the S&amp;P 500 returned -1.14%. The Sharpe and Treynor risk-adjusted performance measures are used for the comparison of risk and both yielded a victory for the FAP portfolio. Using the Sharpe Measure, the FAP portfolio earned a -0.015 return premium per unit of risk as compared to the S&amp;P 500’s -0.034. Using the Treynor Measure, the FAP portfolio returned -0.00075 per unit of risk, compared to the S&amp;P 500’s -0.00145.</w:t>
      </w:r>
    </w:p>
    <w:p w:rsidR="00CD71D7" w:rsidRPr="00CD71D7" w:rsidRDefault="00CD71D7" w:rsidP="00CD71D7">
      <w:pPr>
        <w:pStyle w:val="NormalWeb"/>
        <w:spacing w:after="0" w:afterAutospacing="0"/>
        <w:jc w:val="both"/>
        <w:rPr>
          <w:rFonts w:asciiTheme="minorHAnsi" w:hAnsiTheme="minorHAnsi" w:cstheme="minorHAnsi"/>
          <w:color w:val="222222"/>
          <w:sz w:val="23"/>
          <w:szCs w:val="23"/>
        </w:rPr>
      </w:pPr>
      <w:r w:rsidRPr="00CD71D7">
        <w:rPr>
          <w:rFonts w:asciiTheme="minorHAnsi" w:hAnsiTheme="minorHAnsi" w:cstheme="minorHAnsi"/>
          <w:color w:val="222222"/>
          <w:sz w:val="23"/>
          <w:szCs w:val="23"/>
        </w:rPr>
        <w:t>2011 was one of the most volatile years in history for the stock market. Large swings in the market of multiple percentage points seemed to occur at random. After a bearish summer, we were able to come back in the fall and earn back all of our losses while still beating the S&amp;P 500, our benchmark index, on a risk adjusted and absolute basis. While the year was quite hard, our ability to not fall behind the S&amp;P left us encouraged as we look forward to the great year ahead. Positive news as the fourth quarter came to a close gave us hope that 2012 would be a smoother year into the economic recovery. We hope you find this report informative and it encourages your continued support of the Financial Analyst Program for years to come.</w:t>
      </w:r>
    </w:p>
    <w:p w:rsidR="00810120" w:rsidRPr="00CD71D7" w:rsidRDefault="00810120" w:rsidP="00CD71D7">
      <w:pPr>
        <w:jc w:val="both"/>
        <w:rPr>
          <w:rFonts w:cstheme="minorHAnsi"/>
          <w:sz w:val="23"/>
          <w:szCs w:val="23"/>
        </w:rPr>
      </w:pPr>
    </w:p>
    <w:p w:rsidR="00F1509F" w:rsidRPr="00CD71D7" w:rsidRDefault="00F1509F" w:rsidP="00CD71D7">
      <w:pPr>
        <w:jc w:val="both"/>
        <w:rPr>
          <w:rFonts w:cstheme="minorHAnsi"/>
          <w:sz w:val="23"/>
          <w:szCs w:val="23"/>
        </w:rPr>
      </w:pPr>
    </w:p>
    <w:p w:rsidR="00CD71D7" w:rsidRDefault="00CD71D7" w:rsidP="00CD71D7">
      <w:pPr>
        <w:jc w:val="both"/>
        <w:rPr>
          <w:rFonts w:cstheme="minorHAnsi"/>
          <w:sz w:val="23"/>
          <w:szCs w:val="23"/>
        </w:rPr>
      </w:pPr>
    </w:p>
    <w:p w:rsidR="00F1509F" w:rsidRPr="00CD71D7" w:rsidRDefault="00F1509F" w:rsidP="00CD71D7">
      <w:pPr>
        <w:jc w:val="both"/>
        <w:rPr>
          <w:rFonts w:cstheme="minorHAnsi"/>
          <w:sz w:val="23"/>
          <w:szCs w:val="23"/>
        </w:rPr>
      </w:pPr>
      <w:r w:rsidRPr="00CD71D7">
        <w:rPr>
          <w:rFonts w:cstheme="minorHAnsi"/>
          <w:sz w:val="23"/>
          <w:szCs w:val="23"/>
        </w:rPr>
        <w:t>Sincerely,</w:t>
      </w:r>
    </w:p>
    <w:p w:rsidR="00F1509F" w:rsidRPr="00CD71D7" w:rsidRDefault="00F1509F" w:rsidP="00CD71D7">
      <w:pPr>
        <w:jc w:val="both"/>
        <w:rPr>
          <w:rFonts w:cstheme="minorHAnsi"/>
          <w:sz w:val="23"/>
          <w:szCs w:val="23"/>
        </w:rPr>
      </w:pPr>
      <w:r w:rsidRPr="00CD71D7">
        <w:rPr>
          <w:rFonts w:cstheme="minorHAnsi"/>
          <w:sz w:val="23"/>
          <w:szCs w:val="23"/>
        </w:rPr>
        <w:t>Southwestern University Financial Analyst Program</w:t>
      </w:r>
    </w:p>
    <w:p w:rsidR="00F1509F" w:rsidRPr="00CD71D7" w:rsidRDefault="00F1509F" w:rsidP="00CD71D7">
      <w:pPr>
        <w:jc w:val="both"/>
        <w:rPr>
          <w:rFonts w:cstheme="minorHAnsi"/>
          <w:sz w:val="23"/>
          <w:szCs w:val="23"/>
        </w:rPr>
      </w:pPr>
      <w:r w:rsidRPr="00CD71D7">
        <w:rPr>
          <w:rFonts w:cstheme="minorHAnsi"/>
          <w:sz w:val="23"/>
          <w:szCs w:val="23"/>
        </w:rPr>
        <w:t>April 4, 2012</w:t>
      </w:r>
    </w:p>
    <w:p w:rsidR="00413532" w:rsidRDefault="00413532" w:rsidP="00413532"/>
    <w:p w:rsidR="00F51543" w:rsidRDefault="00413532" w:rsidP="00413532">
      <w:pPr>
        <w:tabs>
          <w:tab w:val="left" w:pos="1390"/>
        </w:tabs>
      </w:pPr>
      <w:r>
        <w:tab/>
      </w: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p>
    <w:p w:rsidR="00413532" w:rsidRDefault="00413532" w:rsidP="00413532">
      <w:pPr>
        <w:tabs>
          <w:tab w:val="left" w:pos="1390"/>
        </w:tabs>
      </w:pPr>
      <w:bookmarkStart w:id="0" w:name="_GoBack"/>
      <w:bookmarkEnd w:id="0"/>
    </w:p>
    <w:p w:rsidR="00413532" w:rsidRDefault="00413532" w:rsidP="00413532">
      <w:pPr>
        <w:tabs>
          <w:tab w:val="left" w:pos="1390"/>
        </w:tabs>
      </w:pPr>
    </w:p>
    <w:p w:rsidR="00CD71D7" w:rsidRDefault="00CD71D7" w:rsidP="00413532">
      <w:pPr>
        <w:tabs>
          <w:tab w:val="left" w:pos="1390"/>
        </w:tabs>
      </w:pPr>
    </w:p>
    <w:p w:rsidR="00CD71D7" w:rsidRDefault="00CD71D7" w:rsidP="00413532">
      <w:pPr>
        <w:tabs>
          <w:tab w:val="left" w:pos="1390"/>
        </w:tabs>
      </w:pPr>
    </w:p>
    <w:p w:rsidR="00413532" w:rsidRDefault="007374F8" w:rsidP="00413532">
      <w:pPr>
        <w:tabs>
          <w:tab w:val="left" w:pos="1390"/>
        </w:tabs>
      </w:pPr>
      <w:r>
        <w:rPr>
          <w:noProof/>
        </w:rPr>
        <w:lastRenderedPageBreak/>
        <mc:AlternateContent>
          <mc:Choice Requires="wps">
            <w:drawing>
              <wp:anchor distT="0" distB="0" distL="114300" distR="114300" simplePos="0" relativeHeight="251663360" behindDoc="0" locked="0" layoutInCell="1" allowOverlap="1" wp14:anchorId="29ACBFFA" wp14:editId="634DA7D2">
                <wp:simplePos x="0" y="0"/>
                <wp:positionH relativeFrom="column">
                  <wp:posOffset>-109220</wp:posOffset>
                </wp:positionH>
                <wp:positionV relativeFrom="paragraph">
                  <wp:posOffset>149860</wp:posOffset>
                </wp:positionV>
                <wp:extent cx="6182360" cy="409575"/>
                <wp:effectExtent l="0" t="0" r="2794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40957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6D461A">
                            <w:pPr>
                              <w:ind w:right="-75"/>
                              <w:jc w:val="center"/>
                              <w:rPr>
                                <w:rFonts w:ascii="Baskerville Old Face" w:hAnsi="Baskerville Old Face"/>
                                <w:sz w:val="48"/>
                                <w:szCs w:val="48"/>
                              </w:rPr>
                            </w:pPr>
                            <w:r>
                              <w:rPr>
                                <w:rFonts w:ascii="Baskerville Old Face" w:hAnsi="Baskerville Old Face"/>
                                <w:sz w:val="48"/>
                                <w:szCs w:val="48"/>
                              </w:rPr>
                              <w:t>2011 Annual Report Table of Contents</w:t>
                            </w:r>
                          </w:p>
                          <w:p w:rsidR="00FF318D" w:rsidRPr="00F51543" w:rsidRDefault="00FF318D" w:rsidP="006D461A">
                            <w:pPr>
                              <w:ind w:right="-75"/>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pt;margin-top:11.8pt;width:486.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" fillcolor="#92d050" strokecolor="#9bbb59 [3206]" strokeweight="2pt">
                <v:textbox>
                  <w:txbxContent>
                    <w:p w:rsidR="00FF318D" w:rsidRDefault="00FF318D" w:rsidP="006D461A">
                      <w:pPr>
                        <w:ind w:right="-75"/>
                        <w:jc w:val="center"/>
                        <w:rPr>
                          <w:rFonts w:ascii="Baskerville Old Face" w:hAnsi="Baskerville Old Face"/>
                          <w:sz w:val="48"/>
                          <w:szCs w:val="48"/>
                        </w:rPr>
                      </w:pPr>
                      <w:r>
                        <w:rPr>
                          <w:rFonts w:ascii="Baskerville Old Face" w:hAnsi="Baskerville Old Face"/>
                          <w:sz w:val="48"/>
                          <w:szCs w:val="48"/>
                        </w:rPr>
                        <w:t>2011 Annual Report Table of Contents</w:t>
                      </w:r>
                    </w:p>
                    <w:p w:rsidR="00FF318D" w:rsidRPr="00F51543" w:rsidRDefault="00FF318D" w:rsidP="006D461A">
                      <w:pPr>
                        <w:ind w:right="-75"/>
                        <w:rPr>
                          <w:rFonts w:ascii="Baskerville Old Face" w:hAnsi="Baskerville Old Face"/>
                          <w:sz w:val="48"/>
                          <w:szCs w:val="48"/>
                        </w:rPr>
                      </w:pPr>
                    </w:p>
                  </w:txbxContent>
                </v:textbox>
              </v:shape>
            </w:pict>
          </mc:Fallback>
        </mc:AlternateContent>
      </w:r>
    </w:p>
    <w:p w:rsidR="00413532" w:rsidRDefault="00413532" w:rsidP="00413532">
      <w:pPr>
        <w:tabs>
          <w:tab w:val="left" w:pos="1390"/>
        </w:tabs>
      </w:pPr>
    </w:p>
    <w:p w:rsidR="00413532" w:rsidRDefault="00413532" w:rsidP="00413532"/>
    <w:p w:rsidR="00413532" w:rsidRDefault="00413532" w:rsidP="00553BCE">
      <w:pPr>
        <w:pStyle w:val="Default"/>
        <w:jc w:val="both"/>
        <w:rPr>
          <w:sz w:val="23"/>
          <w:szCs w:val="23"/>
        </w:rPr>
      </w:pPr>
      <w:r>
        <w:rPr>
          <w:b/>
          <w:bCs/>
          <w:sz w:val="23"/>
          <w:szCs w:val="23"/>
        </w:rPr>
        <w:t>About the Financial Analyst Program…………</w:t>
      </w:r>
      <w:r w:rsidR="00DC178B">
        <w:rPr>
          <w:b/>
          <w:bCs/>
          <w:sz w:val="23"/>
          <w:szCs w:val="23"/>
        </w:rPr>
        <w:t>…………….…………………………………………………</w:t>
      </w:r>
      <w:r w:rsidR="00553BCE">
        <w:rPr>
          <w:b/>
          <w:bCs/>
          <w:sz w:val="23"/>
          <w:szCs w:val="23"/>
        </w:rPr>
        <w:t>.</w:t>
      </w:r>
      <w:r w:rsidR="00DC178B">
        <w:rPr>
          <w:b/>
          <w:bCs/>
          <w:sz w:val="23"/>
          <w:szCs w:val="23"/>
        </w:rPr>
        <w:t>………...6</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Portfolio Manager and Officers……………………</w:t>
      </w:r>
      <w:r w:rsidR="00DC178B">
        <w:rPr>
          <w:b/>
          <w:bCs/>
          <w:sz w:val="23"/>
          <w:szCs w:val="23"/>
        </w:rPr>
        <w:t>………………..……………………………..……………………….7</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Portfolio Objectives………………………………</w:t>
      </w:r>
      <w:r w:rsidR="00553BCE">
        <w:rPr>
          <w:b/>
          <w:bCs/>
          <w:sz w:val="23"/>
          <w:szCs w:val="23"/>
        </w:rPr>
        <w:t>……………………………….…………………………………..</w:t>
      </w:r>
      <w:r w:rsidR="00DC178B">
        <w:rPr>
          <w:b/>
          <w:bCs/>
          <w:sz w:val="23"/>
          <w:szCs w:val="23"/>
        </w:rPr>
        <w:t>…………9</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Portfolio Strategy………………………………………………………………</w:t>
      </w:r>
      <w:r w:rsidR="00553BCE">
        <w:rPr>
          <w:b/>
          <w:bCs/>
          <w:sz w:val="23"/>
          <w:szCs w:val="23"/>
        </w:rPr>
        <w:t>……………………………………..</w:t>
      </w:r>
      <w:r w:rsidR="00DC178B">
        <w:rPr>
          <w:b/>
          <w:bCs/>
          <w:sz w:val="23"/>
          <w:szCs w:val="23"/>
        </w:rPr>
        <w:t>………....10</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Economic Report…………………………………</w:t>
      </w:r>
      <w:r w:rsidR="00553BCE">
        <w:rPr>
          <w:b/>
          <w:bCs/>
          <w:sz w:val="23"/>
          <w:szCs w:val="23"/>
        </w:rPr>
        <w:t>…………………………………………………………………………..</w:t>
      </w:r>
      <w:r w:rsidR="00DC178B">
        <w:rPr>
          <w:b/>
          <w:bCs/>
          <w:sz w:val="23"/>
          <w:szCs w:val="23"/>
        </w:rPr>
        <w:t>……11</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Stock Market Report…………………………………</w:t>
      </w:r>
      <w:r w:rsidR="00553BCE">
        <w:rPr>
          <w:b/>
          <w:bCs/>
          <w:sz w:val="23"/>
          <w:szCs w:val="23"/>
        </w:rPr>
        <w:t>……………………………………………………..</w:t>
      </w:r>
      <w:r w:rsidR="00DC178B">
        <w:rPr>
          <w:b/>
          <w:bCs/>
          <w:sz w:val="23"/>
          <w:szCs w:val="23"/>
        </w:rPr>
        <w:t>….………</w:t>
      </w:r>
      <w:r w:rsidR="00553BCE">
        <w:rPr>
          <w:b/>
          <w:bCs/>
          <w:sz w:val="23"/>
          <w:szCs w:val="23"/>
        </w:rPr>
        <w:t>..</w:t>
      </w:r>
      <w:r w:rsidR="00DC178B">
        <w:rPr>
          <w:b/>
          <w:bCs/>
          <w:sz w:val="23"/>
          <w:szCs w:val="23"/>
        </w:rPr>
        <w:t>……..15</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Short Term Strategy &amp; Sector Allocation…</w:t>
      </w:r>
      <w:r w:rsidR="00DC178B">
        <w:rPr>
          <w:b/>
          <w:bCs/>
          <w:sz w:val="23"/>
          <w:szCs w:val="23"/>
        </w:rPr>
        <w:t>………………………………………….………………</w:t>
      </w:r>
      <w:r w:rsidR="00553BCE">
        <w:rPr>
          <w:b/>
          <w:bCs/>
          <w:sz w:val="23"/>
          <w:szCs w:val="23"/>
        </w:rPr>
        <w:t>..</w:t>
      </w:r>
      <w:r w:rsidR="00DC178B">
        <w:rPr>
          <w:b/>
          <w:bCs/>
          <w:sz w:val="23"/>
          <w:szCs w:val="23"/>
        </w:rPr>
        <w:t>……………….17</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Best and Worst Investment Ideas of 2010……</w:t>
      </w:r>
      <w:r w:rsidR="00DC178B">
        <w:rPr>
          <w:b/>
          <w:bCs/>
          <w:sz w:val="23"/>
          <w:szCs w:val="23"/>
        </w:rPr>
        <w:t>………..…………………………………..………</w:t>
      </w:r>
      <w:r w:rsidR="00553BCE">
        <w:rPr>
          <w:b/>
          <w:bCs/>
          <w:sz w:val="23"/>
          <w:szCs w:val="23"/>
        </w:rPr>
        <w:t>…</w:t>
      </w:r>
      <w:r w:rsidR="00DC178B">
        <w:rPr>
          <w:b/>
          <w:bCs/>
          <w:sz w:val="23"/>
          <w:szCs w:val="23"/>
        </w:rPr>
        <w:t>……………….19</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Financial Analyst Portfolio Monthly Return……</w:t>
      </w:r>
      <w:r w:rsidR="00DC178B">
        <w:rPr>
          <w:b/>
          <w:bCs/>
          <w:sz w:val="23"/>
          <w:szCs w:val="23"/>
        </w:rPr>
        <w:t>..……………..………………………………</w:t>
      </w:r>
      <w:r w:rsidR="00553BCE">
        <w:rPr>
          <w:b/>
          <w:bCs/>
          <w:sz w:val="23"/>
          <w:szCs w:val="23"/>
        </w:rPr>
        <w:t>.</w:t>
      </w:r>
      <w:r w:rsidR="00DC178B">
        <w:rPr>
          <w:b/>
          <w:bCs/>
          <w:sz w:val="23"/>
          <w:szCs w:val="23"/>
        </w:rPr>
        <w:t>………..…</w:t>
      </w:r>
      <w:r w:rsidR="003C02EF">
        <w:rPr>
          <w:b/>
          <w:bCs/>
          <w:sz w:val="23"/>
          <w:szCs w:val="23"/>
        </w:rPr>
        <w:t>.</w:t>
      </w:r>
      <w:r w:rsidR="00DC178B">
        <w:rPr>
          <w:b/>
          <w:bCs/>
          <w:sz w:val="23"/>
          <w:szCs w:val="23"/>
        </w:rPr>
        <w:t>………20</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Sharpe and Treynor Risk-Adjusted Perform</w:t>
      </w:r>
      <w:r w:rsidR="007D4401">
        <w:rPr>
          <w:b/>
          <w:bCs/>
          <w:sz w:val="23"/>
          <w:szCs w:val="23"/>
        </w:rPr>
        <w:t>ance……………………………………….………</w:t>
      </w:r>
      <w:r w:rsidR="00553BCE">
        <w:rPr>
          <w:b/>
          <w:bCs/>
          <w:sz w:val="23"/>
          <w:szCs w:val="23"/>
        </w:rPr>
        <w:t>.</w:t>
      </w:r>
      <w:r w:rsidR="007D4401">
        <w:rPr>
          <w:b/>
          <w:bCs/>
          <w:sz w:val="23"/>
          <w:szCs w:val="23"/>
        </w:rPr>
        <w:t>………</w:t>
      </w:r>
      <w:r w:rsidR="003C02EF">
        <w:rPr>
          <w:b/>
          <w:bCs/>
          <w:sz w:val="23"/>
          <w:szCs w:val="23"/>
        </w:rPr>
        <w:t>.</w:t>
      </w:r>
      <w:r w:rsidR="007D4401">
        <w:rPr>
          <w:b/>
          <w:bCs/>
          <w:sz w:val="23"/>
          <w:szCs w:val="23"/>
        </w:rPr>
        <w:t>…………21</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Historical Performance Comparison……………</w:t>
      </w:r>
      <w:r w:rsidR="007D4401">
        <w:rPr>
          <w:b/>
          <w:bCs/>
          <w:sz w:val="23"/>
          <w:szCs w:val="23"/>
        </w:rPr>
        <w:t>………………………………………………….…………</w:t>
      </w:r>
      <w:r w:rsidR="003C02EF">
        <w:rPr>
          <w:b/>
          <w:bCs/>
          <w:sz w:val="23"/>
          <w:szCs w:val="23"/>
        </w:rPr>
        <w:t>..</w:t>
      </w:r>
      <w:r w:rsidR="007D4401">
        <w:rPr>
          <w:b/>
          <w:bCs/>
          <w:sz w:val="23"/>
          <w:szCs w:val="23"/>
        </w:rPr>
        <w:t>………...22</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Portfolio Financial Statements………………………………………</w:t>
      </w:r>
      <w:r w:rsidR="007D4401">
        <w:rPr>
          <w:b/>
          <w:bCs/>
          <w:sz w:val="23"/>
          <w:szCs w:val="23"/>
        </w:rPr>
        <w:t>………………………………….……</w:t>
      </w:r>
      <w:r w:rsidR="003C02EF">
        <w:rPr>
          <w:b/>
          <w:bCs/>
          <w:sz w:val="23"/>
          <w:szCs w:val="23"/>
        </w:rPr>
        <w:t>..</w:t>
      </w:r>
      <w:r w:rsidR="007D4401">
        <w:rPr>
          <w:b/>
          <w:bCs/>
          <w:sz w:val="23"/>
          <w:szCs w:val="23"/>
        </w:rPr>
        <w:t>……….…..23</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sz w:val="23"/>
          <w:szCs w:val="23"/>
        </w:rPr>
      </w:pPr>
      <w:r>
        <w:rPr>
          <w:b/>
          <w:bCs/>
          <w:sz w:val="23"/>
          <w:szCs w:val="23"/>
        </w:rPr>
        <w:t>Portfolio Activity—Purchase Transactions……</w:t>
      </w:r>
      <w:r w:rsidR="007D4401">
        <w:rPr>
          <w:b/>
          <w:bCs/>
          <w:sz w:val="23"/>
          <w:szCs w:val="23"/>
        </w:rPr>
        <w:t>……………………………………………………</w:t>
      </w:r>
      <w:r w:rsidR="003C02EF">
        <w:rPr>
          <w:b/>
          <w:bCs/>
          <w:sz w:val="23"/>
          <w:szCs w:val="23"/>
        </w:rPr>
        <w:t>…</w:t>
      </w:r>
      <w:r w:rsidR="007D4401">
        <w:rPr>
          <w:b/>
          <w:bCs/>
          <w:sz w:val="23"/>
          <w:szCs w:val="23"/>
        </w:rPr>
        <w:t>…………...…..27</w:t>
      </w:r>
      <w:r>
        <w:rPr>
          <w:b/>
          <w:bCs/>
          <w:sz w:val="23"/>
          <w:szCs w:val="23"/>
        </w:rPr>
        <w:t xml:space="preserve"> </w:t>
      </w:r>
    </w:p>
    <w:p w:rsidR="00413532" w:rsidRDefault="00413532" w:rsidP="00553BCE">
      <w:pPr>
        <w:pStyle w:val="Default"/>
        <w:jc w:val="both"/>
        <w:rPr>
          <w:b/>
          <w:bCs/>
          <w:sz w:val="23"/>
          <w:szCs w:val="23"/>
        </w:rPr>
      </w:pPr>
    </w:p>
    <w:p w:rsidR="00413532" w:rsidRDefault="00413532" w:rsidP="00553BCE">
      <w:pPr>
        <w:pStyle w:val="Default"/>
        <w:jc w:val="both"/>
        <w:rPr>
          <w:b/>
          <w:bCs/>
          <w:sz w:val="23"/>
          <w:szCs w:val="23"/>
        </w:rPr>
      </w:pPr>
      <w:r>
        <w:rPr>
          <w:b/>
          <w:bCs/>
          <w:sz w:val="23"/>
          <w:szCs w:val="23"/>
        </w:rPr>
        <w:t>Portfolio Activity—Sales Transactions……………</w:t>
      </w:r>
      <w:r w:rsidR="007D4401">
        <w:rPr>
          <w:b/>
          <w:bCs/>
          <w:sz w:val="23"/>
          <w:szCs w:val="23"/>
        </w:rPr>
        <w:t>…………………………………………………</w:t>
      </w:r>
      <w:r w:rsidR="003C02EF">
        <w:rPr>
          <w:b/>
          <w:bCs/>
          <w:sz w:val="23"/>
          <w:szCs w:val="23"/>
        </w:rPr>
        <w:t>….</w:t>
      </w:r>
      <w:r w:rsidR="007D4401">
        <w:rPr>
          <w:b/>
          <w:bCs/>
          <w:sz w:val="23"/>
          <w:szCs w:val="23"/>
        </w:rPr>
        <w:t>…………..…..29</w:t>
      </w:r>
      <w:r>
        <w:rPr>
          <w:b/>
          <w:bCs/>
          <w:sz w:val="23"/>
          <w:szCs w:val="23"/>
        </w:rPr>
        <w:t xml:space="preserve"> </w:t>
      </w:r>
    </w:p>
    <w:p w:rsidR="00413532" w:rsidRPr="00413532" w:rsidRDefault="00413532" w:rsidP="00553BCE">
      <w:pPr>
        <w:pStyle w:val="Default"/>
        <w:jc w:val="both"/>
        <w:rPr>
          <w:sz w:val="23"/>
          <w:szCs w:val="23"/>
        </w:rPr>
      </w:pPr>
    </w:p>
    <w:p w:rsidR="007D4401" w:rsidRPr="007D4401" w:rsidRDefault="00413532" w:rsidP="00553BCE">
      <w:pPr>
        <w:jc w:val="both"/>
        <w:rPr>
          <w:b/>
          <w:bCs/>
          <w:sz w:val="23"/>
          <w:szCs w:val="23"/>
        </w:rPr>
      </w:pPr>
      <w:r>
        <w:rPr>
          <w:b/>
          <w:bCs/>
          <w:sz w:val="23"/>
          <w:szCs w:val="23"/>
        </w:rPr>
        <w:t>Portfolio Activity – Cash Dividends..……………</w:t>
      </w:r>
      <w:r w:rsidR="007D4401">
        <w:rPr>
          <w:b/>
          <w:bCs/>
          <w:sz w:val="23"/>
          <w:szCs w:val="23"/>
        </w:rPr>
        <w:t>…………………………………………………</w:t>
      </w:r>
      <w:r w:rsidR="003C02EF">
        <w:rPr>
          <w:b/>
          <w:bCs/>
          <w:sz w:val="23"/>
          <w:szCs w:val="23"/>
        </w:rPr>
        <w:t>.</w:t>
      </w:r>
      <w:r w:rsidR="007D4401">
        <w:rPr>
          <w:b/>
          <w:bCs/>
          <w:sz w:val="23"/>
          <w:szCs w:val="23"/>
        </w:rPr>
        <w:t>………………..…..31</w:t>
      </w:r>
    </w:p>
    <w:p w:rsidR="00413532" w:rsidRPr="00413532" w:rsidRDefault="00413532" w:rsidP="00413532"/>
    <w:p w:rsidR="00413532" w:rsidRDefault="00413532" w:rsidP="00413532"/>
    <w:p w:rsidR="00413532" w:rsidRDefault="00413532" w:rsidP="00413532"/>
    <w:p w:rsidR="00413532" w:rsidRDefault="00413532" w:rsidP="00413532"/>
    <w:p w:rsidR="00413532" w:rsidRDefault="00413532" w:rsidP="00413532"/>
    <w:p w:rsidR="00413532" w:rsidRDefault="00413532" w:rsidP="00413532"/>
    <w:p w:rsidR="006D461A" w:rsidRDefault="007374F8" w:rsidP="00413532">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109220</wp:posOffset>
                </wp:positionV>
                <wp:extent cx="6045200" cy="409575"/>
                <wp:effectExtent l="0" t="0" r="12700" b="285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957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6D461A">
                            <w:pPr>
                              <w:jc w:val="center"/>
                              <w:rPr>
                                <w:rFonts w:ascii="Baskerville Old Face" w:hAnsi="Baskerville Old Face"/>
                                <w:sz w:val="48"/>
                                <w:szCs w:val="48"/>
                              </w:rPr>
                            </w:pPr>
                            <w:r>
                              <w:rPr>
                                <w:rFonts w:ascii="Baskerville Old Face" w:hAnsi="Baskerville Old Face"/>
                                <w:sz w:val="48"/>
                                <w:szCs w:val="48"/>
                              </w:rPr>
                              <w:t xml:space="preserve">About the Financial Analyst Program </w:t>
                            </w:r>
                          </w:p>
                          <w:p w:rsidR="00FF318D" w:rsidRPr="00F51543" w:rsidRDefault="00FF318D" w:rsidP="006D461A">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6pt;width:47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" fillcolor="#92d050" strokecolor="#9bbb59 [3206]" strokeweight="2pt">
                <v:textbox>
                  <w:txbxContent>
                    <w:p w:rsidR="00FF318D" w:rsidRDefault="00FF318D" w:rsidP="006D461A">
                      <w:pPr>
                        <w:jc w:val="center"/>
                        <w:rPr>
                          <w:rFonts w:ascii="Baskerville Old Face" w:hAnsi="Baskerville Old Face"/>
                          <w:sz w:val="48"/>
                          <w:szCs w:val="48"/>
                        </w:rPr>
                      </w:pPr>
                      <w:r>
                        <w:rPr>
                          <w:rFonts w:ascii="Baskerville Old Face" w:hAnsi="Baskerville Old Face"/>
                          <w:sz w:val="48"/>
                          <w:szCs w:val="48"/>
                        </w:rPr>
                        <w:t xml:space="preserve">About the Financial Analyst Program </w:t>
                      </w:r>
                    </w:p>
                    <w:p w:rsidR="00FF318D" w:rsidRPr="00F51543" w:rsidRDefault="00FF318D" w:rsidP="006D461A">
                      <w:pPr>
                        <w:rPr>
                          <w:rFonts w:ascii="Baskerville Old Face" w:hAnsi="Baskerville Old Face"/>
                          <w:sz w:val="48"/>
                          <w:szCs w:val="48"/>
                        </w:rPr>
                      </w:pPr>
                    </w:p>
                  </w:txbxContent>
                </v:textbox>
              </v:shape>
            </w:pict>
          </mc:Fallback>
        </mc:AlternateContent>
      </w:r>
    </w:p>
    <w:p w:rsidR="006D461A" w:rsidRPr="006D461A" w:rsidRDefault="006D461A" w:rsidP="006D461A"/>
    <w:p w:rsidR="006D461A" w:rsidRDefault="006D461A" w:rsidP="006D461A"/>
    <w:p w:rsidR="006D461A" w:rsidRPr="006D461A" w:rsidRDefault="006D461A" w:rsidP="006D461A">
      <w:pPr>
        <w:tabs>
          <w:tab w:val="left" w:pos="6190"/>
        </w:tabs>
        <w:jc w:val="both"/>
        <w:rPr>
          <w:rFonts w:cstheme="minorHAnsi"/>
          <w:sz w:val="23"/>
          <w:szCs w:val="23"/>
        </w:rPr>
      </w:pPr>
      <w:r w:rsidRPr="006D461A">
        <w:rPr>
          <w:rFonts w:cstheme="minorHAnsi"/>
          <w:sz w:val="23"/>
          <w:szCs w:val="23"/>
        </w:rPr>
        <w:t xml:space="preserve">The Financial Analyst Program (FAP) is an undergraduate business curriculum that provides an opportunity for a small group of outstanding Southwestern University (SU) students to work closely with business faculty and industry professionals to develop their skills and experiences as financial analysts. Students are offered intensive, hands-on experiences in applying the concepts of financial analysis and common stock selection and valuation in decision contexts similar to those found in the investments world. </w:t>
      </w:r>
    </w:p>
    <w:p w:rsidR="006D461A" w:rsidRPr="006D461A" w:rsidRDefault="006D461A" w:rsidP="006D461A">
      <w:pPr>
        <w:tabs>
          <w:tab w:val="left" w:pos="6190"/>
        </w:tabs>
        <w:jc w:val="both"/>
        <w:rPr>
          <w:rFonts w:cstheme="minorHAnsi"/>
          <w:sz w:val="23"/>
          <w:szCs w:val="23"/>
        </w:rPr>
      </w:pPr>
      <w:r w:rsidRPr="006D461A">
        <w:rPr>
          <w:rFonts w:cstheme="minorHAnsi"/>
          <w:sz w:val="23"/>
          <w:szCs w:val="23"/>
        </w:rPr>
        <w:t xml:space="preserve">Professor A.J. Senchack, holder of the Lucy King Brown Chair in International Business, designed, developed, and introduced this business curriculum during the 1998-99 academic year. He also initiated a request to create a student-run investment fund, subject to its approval by the SU Board of Trustees. In March 1999, the Fiscal Affairs Committee and Board of Trustees approved this request and authorized the creation of the “Southwestern University Student Investment Fund.” In addition, the Board also authorized the transfer of $200,000 in SU endowment monies to the FAP as its initial investable funds. The first investment of the Financial Analyst Program was made on March 1, 2000, in Lowe’s Companies, Inc. </w:t>
      </w:r>
    </w:p>
    <w:p w:rsidR="006D461A" w:rsidRPr="006D461A" w:rsidRDefault="006D461A" w:rsidP="006D461A">
      <w:pPr>
        <w:tabs>
          <w:tab w:val="left" w:pos="6190"/>
        </w:tabs>
        <w:jc w:val="both"/>
        <w:rPr>
          <w:rFonts w:cstheme="minorHAnsi"/>
          <w:sz w:val="23"/>
          <w:szCs w:val="23"/>
        </w:rPr>
      </w:pPr>
      <w:r w:rsidRPr="006D461A">
        <w:rPr>
          <w:rFonts w:cstheme="minorHAnsi"/>
          <w:sz w:val="23"/>
          <w:szCs w:val="23"/>
        </w:rPr>
        <w:t xml:space="preserve">During the academic year, student analysts enroll as a cohort in two business courses—Investments in the fall semester and then Portfolio Management or Corporate Financial Management in the spring semester. Students learn how to assess the operating, financial, and investment performance of companies as well as make financial projections using a company’s recent operating history relative to its peer group of competitors. Both fundamental and technical analyses are used by the student analysts. In the spring semester, an honors or independent research study can also be performed, under the supervision of Professor A. J. Senchack. This study permits a student to fashion an individual-specific project that further enhances his/her financial skills in a particular area of interest such as industry structural analysis, financial markets, or security valuation. </w:t>
      </w:r>
    </w:p>
    <w:p w:rsidR="006D461A" w:rsidRPr="006D461A" w:rsidRDefault="006D461A" w:rsidP="006D461A">
      <w:pPr>
        <w:tabs>
          <w:tab w:val="left" w:pos="6190"/>
        </w:tabs>
        <w:jc w:val="both"/>
        <w:rPr>
          <w:rFonts w:cstheme="minorHAnsi"/>
          <w:sz w:val="23"/>
          <w:szCs w:val="23"/>
        </w:rPr>
      </w:pPr>
      <w:r w:rsidRPr="006D461A">
        <w:rPr>
          <w:rFonts w:cstheme="minorHAnsi"/>
          <w:sz w:val="23"/>
          <w:szCs w:val="23"/>
        </w:rPr>
        <w:t>In addition, throughout the entire academic year, the student analysts are respo</w:t>
      </w:r>
      <w:r w:rsidR="00316B1C">
        <w:rPr>
          <w:rFonts w:cstheme="minorHAnsi"/>
          <w:sz w:val="23"/>
          <w:szCs w:val="23"/>
        </w:rPr>
        <w:t>nsible for managing the now $367</w:t>
      </w:r>
      <w:r w:rsidRPr="006D461A">
        <w:rPr>
          <w:rFonts w:cstheme="minorHAnsi"/>
          <w:sz w:val="23"/>
          <w:szCs w:val="23"/>
        </w:rPr>
        <w:t xml:space="preserve">,000 investment portfolio that is part of SU’s endowment. This part of the Program benefits from dedicated, state-of-the-art computer equipment and facilities, telecommunications infrastructure, and electronic and hard copy financial databases for evaluating and selecting common stocks for the FAP portfolio. The objective is to earn a risk-adjusted return greater than the FAP Portfolio’s benchmarks—the S&amp;P 500 Composite Index and the average large-cap growth mutual fund manager. </w:t>
      </w:r>
    </w:p>
    <w:p w:rsidR="00413532" w:rsidRDefault="006D461A" w:rsidP="006D461A">
      <w:pPr>
        <w:tabs>
          <w:tab w:val="left" w:pos="6190"/>
        </w:tabs>
        <w:jc w:val="both"/>
        <w:rPr>
          <w:rFonts w:cstheme="minorHAnsi"/>
          <w:sz w:val="23"/>
          <w:szCs w:val="23"/>
        </w:rPr>
      </w:pPr>
      <w:r w:rsidRPr="006D461A">
        <w:rPr>
          <w:rFonts w:cstheme="minorHAnsi"/>
          <w:sz w:val="23"/>
          <w:szCs w:val="23"/>
        </w:rPr>
        <w:t>This program represents a serious, one-year commitment that requires significant time outside the classroom. Therefore, the Program seeks highly-motivated and committed students to carry out all its investment needs.</w:t>
      </w:r>
    </w:p>
    <w:p w:rsidR="007E0247" w:rsidRDefault="007374F8" w:rsidP="006D461A">
      <w:pPr>
        <w:tabs>
          <w:tab w:val="left" w:pos="6190"/>
        </w:tabs>
        <w:jc w:val="both"/>
        <w:rPr>
          <w:rFonts w:cstheme="minorHAnsi"/>
          <w:sz w:val="23"/>
          <w:szCs w:val="23"/>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149860</wp:posOffset>
                </wp:positionV>
                <wp:extent cx="5663565" cy="422910"/>
                <wp:effectExtent l="0" t="0" r="13335" b="1524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42291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FE1962">
                            <w:pPr>
                              <w:jc w:val="center"/>
                              <w:rPr>
                                <w:rFonts w:ascii="Baskerville Old Face" w:hAnsi="Baskerville Old Face"/>
                                <w:sz w:val="48"/>
                                <w:szCs w:val="48"/>
                              </w:rPr>
                            </w:pPr>
                            <w:r>
                              <w:rPr>
                                <w:rFonts w:ascii="Baskerville Old Face" w:hAnsi="Baskerville Old Face"/>
                                <w:sz w:val="48"/>
                                <w:szCs w:val="48"/>
                              </w:rPr>
                              <w:t>Portfolio Manager and Officers</w:t>
                            </w:r>
                          </w:p>
                          <w:p w:rsidR="00FF318D" w:rsidRPr="00F51543" w:rsidRDefault="00FF318D" w:rsidP="00FE1962">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1.8pt;margin-top:11.8pt;width:445.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" fillcolor="#92d050" strokecolor="#9bbb59 [3206]" strokeweight="2pt">
                <v:textbox>
                  <w:txbxContent>
                    <w:p w:rsidR="00FF318D" w:rsidRDefault="00FF318D" w:rsidP="00FE1962">
                      <w:pPr>
                        <w:jc w:val="center"/>
                        <w:rPr>
                          <w:rFonts w:ascii="Baskerville Old Face" w:hAnsi="Baskerville Old Face"/>
                          <w:sz w:val="48"/>
                          <w:szCs w:val="48"/>
                        </w:rPr>
                      </w:pPr>
                      <w:r>
                        <w:rPr>
                          <w:rFonts w:ascii="Baskerville Old Face" w:hAnsi="Baskerville Old Face"/>
                          <w:sz w:val="48"/>
                          <w:szCs w:val="48"/>
                        </w:rPr>
                        <w:t>Portfolio Manager and Officers</w:t>
                      </w:r>
                    </w:p>
                    <w:p w:rsidR="00FF318D" w:rsidRPr="00F51543" w:rsidRDefault="00FF318D" w:rsidP="00FE1962">
                      <w:pPr>
                        <w:rPr>
                          <w:rFonts w:ascii="Baskerville Old Face" w:hAnsi="Baskerville Old Face"/>
                          <w:sz w:val="48"/>
                          <w:szCs w:val="48"/>
                        </w:rPr>
                      </w:pPr>
                    </w:p>
                  </w:txbxContent>
                </v:textbox>
              </v:shape>
            </w:pict>
          </mc:Fallback>
        </mc:AlternateContent>
      </w:r>
    </w:p>
    <w:p w:rsidR="007E0247" w:rsidRDefault="007E0247" w:rsidP="007E0247">
      <w:pPr>
        <w:rPr>
          <w:rFonts w:cstheme="minorHAnsi"/>
          <w:sz w:val="23"/>
          <w:szCs w:val="23"/>
        </w:rPr>
      </w:pPr>
    </w:p>
    <w:p w:rsidR="00FE1962" w:rsidRDefault="00FE1962" w:rsidP="007E0247">
      <w:pPr>
        <w:rPr>
          <w:rFonts w:cstheme="minorHAnsi"/>
          <w:sz w:val="23"/>
          <w:szCs w:val="23"/>
        </w:rPr>
      </w:pPr>
    </w:p>
    <w:p w:rsidR="007E0247" w:rsidRDefault="007E0247" w:rsidP="007E0247">
      <w:pPr>
        <w:rPr>
          <w:rFonts w:cstheme="minorHAnsi"/>
          <w:sz w:val="23"/>
          <w:szCs w:val="23"/>
        </w:rPr>
      </w:pPr>
      <w:r>
        <w:rPr>
          <w:rFonts w:cstheme="minorHAnsi"/>
          <w:sz w:val="23"/>
          <w:szCs w:val="23"/>
        </w:rPr>
        <w:t xml:space="preserve">          </w:t>
      </w:r>
      <w:r>
        <w:rPr>
          <w:noProof/>
        </w:rPr>
        <w:drawing>
          <wp:inline distT="0" distB="0" distL="0" distR="0">
            <wp:extent cx="5245034" cy="3227823"/>
            <wp:effectExtent l="0" t="0" r="0" b="0"/>
            <wp:docPr id="6" name="Picture 6" descr="FA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P 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7891" cy="3229581"/>
                    </a:xfrm>
                    <a:prstGeom prst="rect">
                      <a:avLst/>
                    </a:prstGeom>
                    <a:noFill/>
                    <a:ln>
                      <a:noFill/>
                    </a:ln>
                  </pic:spPr>
                </pic:pic>
              </a:graphicData>
            </a:graphic>
          </wp:inline>
        </w:drawing>
      </w:r>
    </w:p>
    <w:p w:rsidR="007E0247" w:rsidRDefault="007E0247" w:rsidP="007E0247">
      <w:r>
        <w:t xml:space="preserve">Left to Right- </w:t>
      </w:r>
      <w:r w:rsidR="002F4531">
        <w:t>Edward Williams, Kristy</w:t>
      </w:r>
      <w:r>
        <w:t>na Uhles, Jonathan Klonower, Jack Parker, and Steven Montes</w:t>
      </w:r>
    </w:p>
    <w:p w:rsidR="007E0247" w:rsidRPr="007E0247" w:rsidRDefault="007E0247" w:rsidP="007E0247">
      <w:pPr>
        <w:autoSpaceDE w:val="0"/>
        <w:autoSpaceDN w:val="0"/>
        <w:adjustRightInd w:val="0"/>
        <w:spacing w:after="0" w:line="240" w:lineRule="auto"/>
        <w:rPr>
          <w:rFonts w:ascii="Baskerville Old Face" w:hAnsi="Baskerville Old Face" w:cs="Monotype Corsiva"/>
          <w:color w:val="000000"/>
          <w:sz w:val="40"/>
          <w:szCs w:val="40"/>
        </w:rPr>
      </w:pPr>
      <w:r w:rsidRPr="007E0247">
        <w:rPr>
          <w:rFonts w:ascii="Baskerville Old Face" w:hAnsi="Baskerville Old Face" w:cs="Monotype Corsiva"/>
          <w:i/>
          <w:iCs/>
          <w:color w:val="000000"/>
          <w:sz w:val="40"/>
          <w:szCs w:val="40"/>
        </w:rPr>
        <w:t xml:space="preserve">Officer Positions </w:t>
      </w:r>
    </w:p>
    <w:p w:rsidR="007E0247" w:rsidRPr="007E0247" w:rsidRDefault="007E0247" w:rsidP="007E0247">
      <w:pPr>
        <w:autoSpaceDE w:val="0"/>
        <w:autoSpaceDN w:val="0"/>
        <w:adjustRightInd w:val="0"/>
        <w:spacing w:after="0" w:line="240" w:lineRule="auto"/>
        <w:rPr>
          <w:rFonts w:ascii="Calibri" w:hAnsi="Calibri" w:cs="Calibri"/>
          <w:color w:val="000000"/>
          <w:sz w:val="23"/>
          <w:szCs w:val="23"/>
        </w:rPr>
      </w:pPr>
      <w:r w:rsidRPr="007E0247">
        <w:rPr>
          <w:rFonts w:ascii="Calibri" w:hAnsi="Calibri" w:cs="Calibri"/>
          <w:b/>
          <w:bCs/>
          <w:color w:val="000000"/>
          <w:sz w:val="28"/>
          <w:szCs w:val="28"/>
        </w:rPr>
        <w:t xml:space="preserve">Accountant, </w:t>
      </w:r>
      <w:r w:rsidR="002F4531">
        <w:rPr>
          <w:rFonts w:ascii="Calibri" w:hAnsi="Calibri" w:cs="Calibri"/>
          <w:b/>
          <w:bCs/>
          <w:color w:val="000000"/>
          <w:sz w:val="28"/>
          <w:szCs w:val="28"/>
        </w:rPr>
        <w:t>Kristyna Uhles</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 xml:space="preserve">The accountant monitors the FAP portfolio’s performance and on a monthly basis he reports on the portfolio and its benchmarks. As well, he calculates the returns realized with each transaction and prepares the financial statements for the program. </w:t>
      </w:r>
    </w:p>
    <w:p w:rsidR="00B94426" w:rsidRDefault="00B94426" w:rsidP="007E0247">
      <w:pPr>
        <w:autoSpaceDE w:val="0"/>
        <w:autoSpaceDN w:val="0"/>
        <w:adjustRightInd w:val="0"/>
        <w:spacing w:after="0" w:line="240" w:lineRule="auto"/>
        <w:rPr>
          <w:rFonts w:ascii="Calibri" w:hAnsi="Calibri" w:cs="Calibri"/>
          <w:b/>
          <w:bCs/>
          <w:color w:val="000000"/>
          <w:sz w:val="28"/>
          <w:szCs w:val="28"/>
        </w:rPr>
      </w:pPr>
    </w:p>
    <w:p w:rsidR="007E0247" w:rsidRPr="007E0247" w:rsidRDefault="007E0247" w:rsidP="007E0247">
      <w:pPr>
        <w:autoSpaceDE w:val="0"/>
        <w:autoSpaceDN w:val="0"/>
        <w:adjustRightInd w:val="0"/>
        <w:spacing w:after="0" w:line="240" w:lineRule="auto"/>
        <w:rPr>
          <w:rFonts w:ascii="Calibri" w:hAnsi="Calibri" w:cs="Calibri"/>
          <w:color w:val="000000"/>
          <w:sz w:val="23"/>
          <w:szCs w:val="23"/>
        </w:rPr>
      </w:pPr>
      <w:r w:rsidRPr="007E0247">
        <w:rPr>
          <w:rFonts w:ascii="Calibri" w:hAnsi="Calibri" w:cs="Calibri"/>
          <w:b/>
          <w:bCs/>
          <w:color w:val="000000"/>
          <w:sz w:val="28"/>
          <w:szCs w:val="28"/>
        </w:rPr>
        <w:t xml:space="preserve">Economist, </w:t>
      </w:r>
      <w:r w:rsidR="002F4531">
        <w:rPr>
          <w:rFonts w:ascii="Calibri" w:hAnsi="Calibri" w:cs="Calibri"/>
          <w:b/>
          <w:bCs/>
          <w:color w:val="000000"/>
          <w:sz w:val="28"/>
          <w:szCs w:val="28"/>
        </w:rPr>
        <w:t>Jack Parker</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 xml:space="preserve">The economist follows all of the news relating to the market and on a monthly basis issues a report covering the prior month’s major events. He is charged with following only the most important indicators and identifying major trends occurring in the market. </w:t>
      </w:r>
    </w:p>
    <w:p w:rsidR="00B94426" w:rsidRDefault="00B94426" w:rsidP="007E0247">
      <w:pPr>
        <w:autoSpaceDE w:val="0"/>
        <w:autoSpaceDN w:val="0"/>
        <w:adjustRightInd w:val="0"/>
        <w:spacing w:after="0" w:line="240" w:lineRule="auto"/>
        <w:rPr>
          <w:rFonts w:ascii="Calibri" w:hAnsi="Calibri" w:cs="Calibri"/>
          <w:b/>
          <w:bCs/>
          <w:color w:val="000000"/>
          <w:sz w:val="28"/>
          <w:szCs w:val="28"/>
        </w:rPr>
      </w:pPr>
    </w:p>
    <w:p w:rsidR="00B94426" w:rsidRDefault="007E0247" w:rsidP="007E0247">
      <w:pPr>
        <w:autoSpaceDE w:val="0"/>
        <w:autoSpaceDN w:val="0"/>
        <w:adjustRightInd w:val="0"/>
        <w:spacing w:after="0" w:line="240" w:lineRule="auto"/>
        <w:rPr>
          <w:rFonts w:ascii="Calibri" w:hAnsi="Calibri" w:cs="Calibri"/>
          <w:color w:val="000000"/>
          <w:sz w:val="23"/>
          <w:szCs w:val="23"/>
        </w:rPr>
      </w:pPr>
      <w:r w:rsidRPr="007E0247">
        <w:rPr>
          <w:rFonts w:ascii="Calibri" w:hAnsi="Calibri" w:cs="Calibri"/>
          <w:b/>
          <w:bCs/>
          <w:color w:val="000000"/>
          <w:sz w:val="28"/>
          <w:szCs w:val="28"/>
        </w:rPr>
        <w:t xml:space="preserve">Editor of the Annual Report, </w:t>
      </w:r>
      <w:r w:rsidR="002F4531">
        <w:rPr>
          <w:rFonts w:ascii="Calibri" w:hAnsi="Calibri" w:cs="Calibri"/>
          <w:b/>
          <w:bCs/>
          <w:color w:val="000000"/>
          <w:sz w:val="28"/>
          <w:szCs w:val="28"/>
        </w:rPr>
        <w:t>Edward Williams</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 xml:space="preserve">The editor of the annual report oversees the creation of all its individual sections and orchestrates the report’s formulation. After reviewing each member’s contribution, he compiles the pieces into the masterpiece you see before you. </w:t>
      </w:r>
    </w:p>
    <w:p w:rsidR="00B94426" w:rsidRDefault="00B94426" w:rsidP="007E0247">
      <w:pPr>
        <w:autoSpaceDE w:val="0"/>
        <w:autoSpaceDN w:val="0"/>
        <w:adjustRightInd w:val="0"/>
        <w:spacing w:after="0" w:line="240" w:lineRule="auto"/>
        <w:rPr>
          <w:rFonts w:ascii="Calibri" w:hAnsi="Calibri" w:cs="Calibri"/>
          <w:color w:val="000000"/>
          <w:sz w:val="23"/>
          <w:szCs w:val="23"/>
        </w:rPr>
      </w:pPr>
    </w:p>
    <w:p w:rsidR="007E0247" w:rsidRDefault="002F4531" w:rsidP="007E0247">
      <w:pPr>
        <w:autoSpaceDE w:val="0"/>
        <w:autoSpaceDN w:val="0"/>
        <w:adjustRightInd w:val="0"/>
        <w:spacing w:after="0" w:line="240" w:lineRule="auto"/>
        <w:rPr>
          <w:rFonts w:ascii="Calibri" w:hAnsi="Calibri" w:cs="Calibri"/>
          <w:color w:val="000000"/>
          <w:sz w:val="23"/>
          <w:szCs w:val="23"/>
        </w:rPr>
      </w:pPr>
      <w:r w:rsidRPr="007E0247">
        <w:rPr>
          <w:rFonts w:ascii="Calibri" w:hAnsi="Calibri" w:cs="Calibri"/>
          <w:b/>
          <w:bCs/>
          <w:color w:val="000000"/>
          <w:sz w:val="28"/>
          <w:szCs w:val="28"/>
        </w:rPr>
        <w:t xml:space="preserve">Market Technician, </w:t>
      </w:r>
      <w:r w:rsidR="006B551C">
        <w:rPr>
          <w:b/>
          <w:bCs/>
          <w:sz w:val="28"/>
          <w:szCs w:val="28"/>
        </w:rPr>
        <w:t>Jonathan Klonower</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The market technician carefully monitors our primarily technical database, published by Dorsey-Wright, and interprets this information for the group as developments occur and on a monthly basis. He identifies the major technical trends developing and suggests the best manner to leverage those trends and achieve optimal returns</w:t>
      </w:r>
      <w:r>
        <w:rPr>
          <w:rFonts w:ascii="Calibri" w:hAnsi="Calibri" w:cs="Calibri"/>
          <w:color w:val="000000"/>
          <w:sz w:val="23"/>
          <w:szCs w:val="23"/>
        </w:rPr>
        <w:t xml:space="preserve">. </w:t>
      </w:r>
    </w:p>
    <w:p w:rsidR="00B94426" w:rsidRPr="007E0247" w:rsidRDefault="00B94426" w:rsidP="00B94426">
      <w:pPr>
        <w:pageBreakBefore/>
        <w:tabs>
          <w:tab w:val="left" w:pos="4105"/>
        </w:tabs>
        <w:autoSpaceDE w:val="0"/>
        <w:autoSpaceDN w:val="0"/>
        <w:adjustRightInd w:val="0"/>
        <w:spacing w:after="0" w:line="240" w:lineRule="auto"/>
        <w:rPr>
          <w:rFonts w:ascii="Monotype Corsiva" w:hAnsi="Monotype Corsiva" w:cs="Monotype Corsiva"/>
          <w:color w:val="000000"/>
          <w:sz w:val="40"/>
          <w:szCs w:val="40"/>
        </w:rPr>
      </w:pPr>
      <w:r w:rsidRPr="007E0247">
        <w:rPr>
          <w:rFonts w:ascii="Monotype Corsiva" w:hAnsi="Monotype Corsiva" w:cs="Monotype Corsiva"/>
          <w:i/>
          <w:iCs/>
          <w:color w:val="000000"/>
          <w:sz w:val="40"/>
          <w:szCs w:val="40"/>
        </w:rPr>
        <w:lastRenderedPageBreak/>
        <w:t xml:space="preserve">Officer Positions, Cont’d </w:t>
      </w:r>
      <w:r>
        <w:rPr>
          <w:rFonts w:ascii="Monotype Corsiva" w:hAnsi="Monotype Corsiva" w:cs="Monotype Corsiva"/>
          <w:i/>
          <w:iCs/>
          <w:color w:val="000000"/>
          <w:sz w:val="40"/>
          <w:szCs w:val="40"/>
        </w:rPr>
        <w:tab/>
      </w:r>
    </w:p>
    <w:p w:rsidR="00B94426" w:rsidRDefault="00B94426" w:rsidP="00B94426">
      <w:pPr>
        <w:autoSpaceDE w:val="0"/>
        <w:autoSpaceDN w:val="0"/>
        <w:adjustRightInd w:val="0"/>
        <w:spacing w:after="0" w:line="240" w:lineRule="auto"/>
        <w:rPr>
          <w:rFonts w:ascii="Calibri" w:hAnsi="Calibri" w:cs="Calibri"/>
          <w:b/>
          <w:bCs/>
          <w:color w:val="000000"/>
          <w:sz w:val="28"/>
          <w:szCs w:val="28"/>
        </w:rPr>
      </w:pPr>
    </w:p>
    <w:p w:rsidR="00B94426" w:rsidRPr="007E0247" w:rsidRDefault="00B94426" w:rsidP="00B94426">
      <w:pPr>
        <w:autoSpaceDE w:val="0"/>
        <w:autoSpaceDN w:val="0"/>
        <w:adjustRightInd w:val="0"/>
        <w:spacing w:after="0" w:line="240" w:lineRule="auto"/>
        <w:rPr>
          <w:rFonts w:ascii="Calibri" w:hAnsi="Calibri" w:cs="Calibri"/>
          <w:color w:val="000000"/>
          <w:sz w:val="23"/>
          <w:szCs w:val="23"/>
        </w:rPr>
      </w:pPr>
      <w:r w:rsidRPr="007E0247">
        <w:rPr>
          <w:rFonts w:ascii="Calibri" w:hAnsi="Calibri" w:cs="Calibri"/>
          <w:b/>
          <w:bCs/>
          <w:color w:val="000000"/>
          <w:sz w:val="28"/>
          <w:szCs w:val="28"/>
        </w:rPr>
        <w:t>Portfolio Manager</w:t>
      </w:r>
      <w:r>
        <w:rPr>
          <w:rFonts w:ascii="Calibri" w:hAnsi="Calibri" w:cs="Calibri"/>
          <w:b/>
          <w:bCs/>
          <w:color w:val="000000"/>
          <w:sz w:val="28"/>
          <w:szCs w:val="28"/>
        </w:rPr>
        <w:t>, Jack Parker</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 xml:space="preserve">The portfolio manager does not only set the agenda for each meeting and conduct them, but he leads the members and motivates all constituents to stay on top of their jobs and as analysts. As well, he must monitor the portfolio as a whole, as no other member does, looking at the individual securities and their correlations to identify the best direction in which to go. </w:t>
      </w:r>
    </w:p>
    <w:p w:rsidR="00B94426" w:rsidRDefault="00B94426" w:rsidP="00B94426">
      <w:pPr>
        <w:autoSpaceDE w:val="0"/>
        <w:autoSpaceDN w:val="0"/>
        <w:adjustRightInd w:val="0"/>
        <w:spacing w:after="0" w:line="240" w:lineRule="auto"/>
        <w:rPr>
          <w:rFonts w:ascii="Calibri" w:hAnsi="Calibri" w:cs="Calibri"/>
          <w:b/>
          <w:bCs/>
          <w:color w:val="000000"/>
          <w:sz w:val="28"/>
          <w:szCs w:val="28"/>
        </w:rPr>
      </w:pPr>
    </w:p>
    <w:p w:rsidR="00B94426" w:rsidRPr="007E0247" w:rsidRDefault="00B94426" w:rsidP="00B94426">
      <w:pPr>
        <w:autoSpaceDE w:val="0"/>
        <w:autoSpaceDN w:val="0"/>
        <w:adjustRightInd w:val="0"/>
        <w:spacing w:after="0" w:line="240" w:lineRule="auto"/>
        <w:rPr>
          <w:rFonts w:ascii="Calibri" w:hAnsi="Calibri" w:cs="Calibri"/>
          <w:color w:val="000000"/>
          <w:sz w:val="23"/>
          <w:szCs w:val="23"/>
        </w:rPr>
      </w:pPr>
      <w:r w:rsidRPr="007E0247">
        <w:rPr>
          <w:rFonts w:ascii="Calibri" w:hAnsi="Calibri" w:cs="Calibri"/>
          <w:b/>
          <w:bCs/>
          <w:color w:val="000000"/>
          <w:sz w:val="28"/>
          <w:szCs w:val="28"/>
        </w:rPr>
        <w:t xml:space="preserve">Public Relations, </w:t>
      </w:r>
      <w:r>
        <w:rPr>
          <w:rFonts w:ascii="Calibri" w:hAnsi="Calibri" w:cs="Calibri"/>
          <w:b/>
          <w:bCs/>
          <w:color w:val="000000"/>
          <w:sz w:val="28"/>
          <w:szCs w:val="28"/>
        </w:rPr>
        <w:t>Edward Williams and Jonathan Klonower</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 xml:space="preserve">The public relations individual heads FAP recruitment, primarily in the spring, developing a brochure, contacting faculty members to speak in their classes, and conversing with and interviewing potential recruits. Finally, he also monitors the technical attributes of our investments in the Dorsey-Wright database. </w:t>
      </w:r>
    </w:p>
    <w:p w:rsidR="00F650CA" w:rsidRDefault="00F650CA" w:rsidP="00B94426">
      <w:pPr>
        <w:rPr>
          <w:rFonts w:ascii="Calibri" w:hAnsi="Calibri" w:cs="Calibri"/>
          <w:b/>
          <w:bCs/>
          <w:color w:val="000000"/>
          <w:sz w:val="28"/>
          <w:szCs w:val="28"/>
        </w:rPr>
      </w:pPr>
    </w:p>
    <w:p w:rsidR="00B94426" w:rsidRDefault="00B94426" w:rsidP="00B94426">
      <w:pPr>
        <w:rPr>
          <w:rFonts w:ascii="Calibri" w:hAnsi="Calibri" w:cs="Calibri"/>
          <w:color w:val="000000"/>
          <w:sz w:val="23"/>
          <w:szCs w:val="23"/>
        </w:rPr>
      </w:pPr>
      <w:r w:rsidRPr="007E0247">
        <w:rPr>
          <w:rFonts w:ascii="Calibri" w:hAnsi="Calibri" w:cs="Calibri"/>
          <w:b/>
          <w:bCs/>
          <w:color w:val="000000"/>
          <w:sz w:val="28"/>
          <w:szCs w:val="28"/>
        </w:rPr>
        <w:t>Secretary</w:t>
      </w:r>
      <w:r>
        <w:rPr>
          <w:rFonts w:ascii="Calibri" w:hAnsi="Calibri" w:cs="Calibri"/>
          <w:b/>
          <w:bCs/>
          <w:color w:val="000000"/>
          <w:sz w:val="28"/>
          <w:szCs w:val="28"/>
        </w:rPr>
        <w:t>, Jonathan Klonower</w:t>
      </w:r>
      <w:r w:rsidRPr="007E0247">
        <w:rPr>
          <w:rFonts w:ascii="Calibri" w:hAnsi="Calibri" w:cs="Calibri"/>
          <w:b/>
          <w:bCs/>
          <w:color w:val="000000"/>
          <w:sz w:val="28"/>
          <w:szCs w:val="28"/>
        </w:rPr>
        <w:t xml:space="preserve">: </w:t>
      </w:r>
      <w:r w:rsidRPr="007E0247">
        <w:rPr>
          <w:rFonts w:ascii="Calibri" w:hAnsi="Calibri" w:cs="Calibri"/>
          <w:color w:val="000000"/>
          <w:sz w:val="23"/>
          <w:szCs w:val="23"/>
        </w:rPr>
        <w:t>The secretary enables communication between FAP members and with outside entities, such as Southwestern faculty, staff and other stakeholders. He also presents an overview of each meeting to the members on a weekly basis.</w:t>
      </w:r>
    </w:p>
    <w:p w:rsidR="00B94426" w:rsidRPr="00B94426" w:rsidRDefault="00B94426" w:rsidP="00B94426">
      <w:pPr>
        <w:rPr>
          <w:rFonts w:ascii="Calibri" w:hAnsi="Calibri" w:cs="Calibri"/>
          <w:color w:val="000000"/>
          <w:sz w:val="23"/>
          <w:szCs w:val="23"/>
        </w:rPr>
      </w:pPr>
      <w:r>
        <w:rPr>
          <w:b/>
          <w:bCs/>
          <w:sz w:val="28"/>
          <w:szCs w:val="28"/>
        </w:rPr>
        <w:t xml:space="preserve">Statistician, </w:t>
      </w:r>
      <w:r w:rsidR="00D77AAD">
        <w:rPr>
          <w:rFonts w:ascii="Calibri" w:hAnsi="Calibri" w:cs="Calibri"/>
          <w:b/>
          <w:bCs/>
          <w:color w:val="000000"/>
          <w:sz w:val="28"/>
          <w:szCs w:val="28"/>
        </w:rPr>
        <w:t>Steph</w:t>
      </w:r>
      <w:r w:rsidR="006B551C">
        <w:rPr>
          <w:rFonts w:ascii="Calibri" w:hAnsi="Calibri" w:cs="Calibri"/>
          <w:b/>
          <w:bCs/>
          <w:color w:val="000000"/>
          <w:sz w:val="28"/>
          <w:szCs w:val="28"/>
        </w:rPr>
        <w:t>en Montes</w:t>
      </w:r>
      <w:r>
        <w:rPr>
          <w:b/>
          <w:bCs/>
          <w:sz w:val="28"/>
          <w:szCs w:val="28"/>
        </w:rPr>
        <w:t xml:space="preserve">: </w:t>
      </w:r>
      <w:r>
        <w:rPr>
          <w:sz w:val="23"/>
          <w:szCs w:val="23"/>
        </w:rPr>
        <w:t xml:space="preserve">The statistician works with our Morningstar database, examining the breakdown of the FAP portfolio. He analyzes the portfolio based on market capitalization, sector exposure and asset type to identify it relation to our benchmarks. He also uses these insights to identify key current performance drivers and potential trends that could outperform in the future. </w:t>
      </w:r>
    </w:p>
    <w:p w:rsidR="00B94426" w:rsidRDefault="00B94426" w:rsidP="00B94426">
      <w:pPr>
        <w:pStyle w:val="Default"/>
        <w:rPr>
          <w:sz w:val="23"/>
          <w:szCs w:val="23"/>
        </w:rPr>
      </w:pPr>
      <w:r>
        <w:rPr>
          <w:b/>
          <w:bCs/>
          <w:sz w:val="28"/>
          <w:szCs w:val="28"/>
        </w:rPr>
        <w:t xml:space="preserve">Trader, Edward Williams: </w:t>
      </w:r>
      <w:r>
        <w:rPr>
          <w:sz w:val="23"/>
          <w:szCs w:val="23"/>
        </w:rPr>
        <w:t xml:space="preserve">The trader handles all of our security transactions. He drafts each of the orders that the FAP decides upon and executes them through the business office and Regions bank. He also calculates position sizes and determines the appropriate quantities for each transaction. </w:t>
      </w:r>
    </w:p>
    <w:p w:rsidR="002F4531" w:rsidRPr="007E0247" w:rsidRDefault="002F4531" w:rsidP="007E0247">
      <w:pPr>
        <w:autoSpaceDE w:val="0"/>
        <w:autoSpaceDN w:val="0"/>
        <w:adjustRightInd w:val="0"/>
        <w:spacing w:after="0" w:line="240" w:lineRule="auto"/>
        <w:rPr>
          <w:rFonts w:ascii="Monotype Corsiva" w:hAnsi="Monotype Corsiva" w:cs="Monotype Corsiva"/>
          <w:color w:val="000000"/>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B94426">
      <w:pPr>
        <w:rPr>
          <w:rFonts w:cstheme="minorHAnsi"/>
          <w:sz w:val="23"/>
          <w:szCs w:val="23"/>
        </w:rPr>
      </w:pPr>
    </w:p>
    <w:p w:rsidR="00B94426" w:rsidRDefault="007374F8">
      <w:pPr>
        <w:rPr>
          <w:rFonts w:cstheme="minorHAnsi"/>
          <w:sz w:val="23"/>
          <w:szCs w:val="23"/>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177165</wp:posOffset>
                </wp:positionV>
                <wp:extent cx="5909310" cy="422910"/>
                <wp:effectExtent l="0" t="0" r="15240" b="152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2291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B94426">
                            <w:pPr>
                              <w:jc w:val="center"/>
                              <w:rPr>
                                <w:rFonts w:ascii="Baskerville Old Face" w:hAnsi="Baskerville Old Face"/>
                                <w:sz w:val="48"/>
                                <w:szCs w:val="48"/>
                              </w:rPr>
                            </w:pPr>
                            <w:r>
                              <w:rPr>
                                <w:rFonts w:ascii="Baskerville Old Face" w:hAnsi="Baskerville Old Face"/>
                                <w:sz w:val="48"/>
                                <w:szCs w:val="48"/>
                              </w:rPr>
                              <w:t>Portfolio Objectives</w:t>
                            </w:r>
                          </w:p>
                          <w:p w:rsidR="00FF318D" w:rsidRPr="00F51543" w:rsidRDefault="00FF318D" w:rsidP="00B94426">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15pt;margin-top:13.95pt;width:465.3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" fillcolor="#92d050" strokecolor="#9bbb59 [3206]" strokeweight="2pt">
                <v:textbox>
                  <w:txbxContent>
                    <w:p w:rsidR="00FF318D" w:rsidRDefault="00FF318D" w:rsidP="00B94426">
                      <w:pPr>
                        <w:jc w:val="center"/>
                        <w:rPr>
                          <w:rFonts w:ascii="Baskerville Old Face" w:hAnsi="Baskerville Old Face"/>
                          <w:sz w:val="48"/>
                          <w:szCs w:val="48"/>
                        </w:rPr>
                      </w:pPr>
                      <w:r>
                        <w:rPr>
                          <w:rFonts w:ascii="Baskerville Old Face" w:hAnsi="Baskerville Old Face"/>
                          <w:sz w:val="48"/>
                          <w:szCs w:val="48"/>
                        </w:rPr>
                        <w:t>Portfolio Objectives</w:t>
                      </w:r>
                    </w:p>
                    <w:p w:rsidR="00FF318D" w:rsidRPr="00F51543" w:rsidRDefault="00FF318D" w:rsidP="00B94426">
                      <w:pPr>
                        <w:rPr>
                          <w:rFonts w:ascii="Baskerville Old Face" w:hAnsi="Baskerville Old Face"/>
                          <w:sz w:val="48"/>
                          <w:szCs w:val="48"/>
                        </w:rPr>
                      </w:pPr>
                    </w:p>
                  </w:txbxContent>
                </v:textbox>
              </v:shape>
            </w:pict>
          </mc:Fallback>
        </mc:AlternateContent>
      </w:r>
    </w:p>
    <w:p w:rsidR="00B94426" w:rsidRPr="00B94426" w:rsidRDefault="00B94426" w:rsidP="00B94426">
      <w:pPr>
        <w:rPr>
          <w:rFonts w:cstheme="minorHAnsi"/>
          <w:sz w:val="23"/>
          <w:szCs w:val="23"/>
        </w:rPr>
      </w:pPr>
    </w:p>
    <w:p w:rsidR="00B94426" w:rsidRDefault="00B94426" w:rsidP="00B94426">
      <w:pPr>
        <w:rPr>
          <w:rFonts w:cstheme="minorHAnsi"/>
          <w:sz w:val="23"/>
          <w:szCs w:val="23"/>
        </w:rPr>
      </w:pPr>
    </w:p>
    <w:p w:rsidR="00B94426" w:rsidRPr="001C1EED" w:rsidRDefault="00B94426" w:rsidP="00B94426">
      <w:pPr>
        <w:jc w:val="both"/>
        <w:rPr>
          <w:rFonts w:cstheme="minorHAnsi"/>
          <w:sz w:val="23"/>
          <w:szCs w:val="23"/>
        </w:rPr>
      </w:pPr>
      <w:r w:rsidRPr="001C1EED">
        <w:rPr>
          <w:rFonts w:cstheme="minorHAnsi"/>
          <w:sz w:val="23"/>
          <w:szCs w:val="23"/>
        </w:rPr>
        <w:t xml:space="preserve">The Student Fund Managers seek the highest level of return, while assuming risks similar to the Standard &amp; Poor’s (S&amp;P) 500 Composite Index. Managers also recommend a targeted portfolio of stocks from a broad set of industries. Recommendations are done generally through a top-down approach, selecting an attractive industry first, and then the best stock in that industry. </w:t>
      </w:r>
    </w:p>
    <w:p w:rsidR="00B94426" w:rsidRPr="001C1EED" w:rsidRDefault="00B94426" w:rsidP="00B94426">
      <w:pPr>
        <w:pStyle w:val="ListParagraph"/>
        <w:numPr>
          <w:ilvl w:val="0"/>
          <w:numId w:val="1"/>
        </w:numPr>
        <w:jc w:val="both"/>
        <w:rPr>
          <w:rFonts w:cstheme="minorHAnsi"/>
          <w:sz w:val="23"/>
          <w:szCs w:val="23"/>
        </w:rPr>
      </w:pPr>
      <w:r w:rsidRPr="001C1EED">
        <w:rPr>
          <w:rFonts w:cstheme="minorHAnsi"/>
          <w:sz w:val="23"/>
          <w:szCs w:val="23"/>
        </w:rPr>
        <w:t>The fund purchases common stock issues of domestic and international corporations wit</w:t>
      </w:r>
      <w:r w:rsidR="00D537AE" w:rsidRPr="001C1EED">
        <w:rPr>
          <w:rFonts w:cstheme="minorHAnsi"/>
          <w:sz w:val="23"/>
          <w:szCs w:val="23"/>
        </w:rPr>
        <w:t xml:space="preserve">h large and </w:t>
      </w:r>
      <w:r w:rsidR="006B551C" w:rsidRPr="001C1EED">
        <w:rPr>
          <w:rFonts w:cstheme="minorHAnsi"/>
          <w:sz w:val="23"/>
          <w:szCs w:val="23"/>
        </w:rPr>
        <w:t>mid-market</w:t>
      </w:r>
      <w:r w:rsidR="00D537AE" w:rsidRPr="001C1EED">
        <w:rPr>
          <w:rFonts w:cstheme="minorHAnsi"/>
          <w:sz w:val="23"/>
          <w:szCs w:val="23"/>
        </w:rPr>
        <w:t xml:space="preserve"> capitalizations. </w:t>
      </w:r>
      <w:r w:rsidRPr="001C1EED">
        <w:rPr>
          <w:rFonts w:cstheme="minorHAnsi"/>
          <w:sz w:val="23"/>
          <w:szCs w:val="23"/>
        </w:rPr>
        <w:t xml:space="preserve">The fund also purchases shares of exchange traded and mutual funds. </w:t>
      </w:r>
    </w:p>
    <w:p w:rsidR="00B94426" w:rsidRPr="001C1EED" w:rsidRDefault="00B94426" w:rsidP="00B94426">
      <w:pPr>
        <w:pStyle w:val="ListParagraph"/>
        <w:jc w:val="both"/>
        <w:rPr>
          <w:rFonts w:cstheme="minorHAnsi"/>
          <w:sz w:val="23"/>
          <w:szCs w:val="23"/>
        </w:rPr>
      </w:pPr>
    </w:p>
    <w:p w:rsidR="00B94426" w:rsidRPr="001C1EED" w:rsidRDefault="00B94426" w:rsidP="00B94426">
      <w:pPr>
        <w:pStyle w:val="ListParagraph"/>
        <w:numPr>
          <w:ilvl w:val="0"/>
          <w:numId w:val="1"/>
        </w:numPr>
        <w:jc w:val="both"/>
        <w:rPr>
          <w:rFonts w:cstheme="minorHAnsi"/>
          <w:sz w:val="23"/>
          <w:szCs w:val="23"/>
        </w:rPr>
      </w:pPr>
      <w:r w:rsidRPr="001C1EED">
        <w:rPr>
          <w:rFonts w:cstheme="minorHAnsi"/>
          <w:sz w:val="23"/>
          <w:szCs w:val="23"/>
        </w:rPr>
        <w:t xml:space="preserve">The most critical strategy is the fundamental analysis of potential stocks. The managers examine the financial health of the company, looking for companies with growth potential, strong current liquidity, and undervaluation. Through these examinations, the managers find innovative business models that indicate exceptional growth potential. </w:t>
      </w:r>
    </w:p>
    <w:p w:rsidR="00B94426" w:rsidRPr="001C1EED" w:rsidRDefault="00B94426" w:rsidP="00B94426">
      <w:pPr>
        <w:pStyle w:val="ListParagraph"/>
        <w:jc w:val="both"/>
        <w:rPr>
          <w:rFonts w:cstheme="minorHAnsi"/>
          <w:sz w:val="23"/>
          <w:szCs w:val="23"/>
        </w:rPr>
      </w:pPr>
    </w:p>
    <w:p w:rsidR="00B94426" w:rsidRPr="001C1EED" w:rsidRDefault="00B94426" w:rsidP="00B94426">
      <w:pPr>
        <w:pStyle w:val="ListParagraph"/>
        <w:numPr>
          <w:ilvl w:val="0"/>
          <w:numId w:val="1"/>
        </w:numPr>
        <w:jc w:val="both"/>
        <w:rPr>
          <w:rFonts w:cstheme="minorHAnsi"/>
          <w:sz w:val="23"/>
          <w:szCs w:val="23"/>
        </w:rPr>
      </w:pPr>
      <w:r w:rsidRPr="001C1EED">
        <w:rPr>
          <w:rFonts w:cstheme="minorHAnsi"/>
          <w:sz w:val="23"/>
          <w:szCs w:val="23"/>
        </w:rPr>
        <w:t xml:space="preserve">The investment strategy requires detailed economic analysis to identify investment opportunities based on the overall economy. </w:t>
      </w:r>
    </w:p>
    <w:p w:rsidR="00B94426" w:rsidRPr="001C1EED" w:rsidRDefault="00B94426" w:rsidP="00B94426">
      <w:pPr>
        <w:pStyle w:val="ListParagraph"/>
        <w:jc w:val="both"/>
        <w:rPr>
          <w:rFonts w:cstheme="minorHAnsi"/>
          <w:sz w:val="23"/>
          <w:szCs w:val="23"/>
        </w:rPr>
      </w:pPr>
    </w:p>
    <w:p w:rsidR="00B94426" w:rsidRPr="001C1EED" w:rsidRDefault="00B94426" w:rsidP="00B94426">
      <w:pPr>
        <w:pStyle w:val="ListParagraph"/>
        <w:numPr>
          <w:ilvl w:val="0"/>
          <w:numId w:val="1"/>
        </w:numPr>
        <w:jc w:val="both"/>
        <w:rPr>
          <w:rFonts w:cstheme="minorHAnsi"/>
          <w:sz w:val="23"/>
          <w:szCs w:val="23"/>
        </w:rPr>
      </w:pPr>
      <w:r w:rsidRPr="001C1EED">
        <w:rPr>
          <w:rFonts w:cstheme="minorHAnsi"/>
          <w:sz w:val="23"/>
          <w:szCs w:val="23"/>
        </w:rPr>
        <w:t xml:space="preserve">Technical analysis plays an important role in the selection of equities. Fund managers study historical price patterns of stocks to determine buy points, sell points, relative strength, and overall timeliness of securities. </w:t>
      </w:r>
    </w:p>
    <w:p w:rsidR="00B94426" w:rsidRPr="001C1EED" w:rsidRDefault="00B94426" w:rsidP="00B94426">
      <w:pPr>
        <w:pStyle w:val="ListParagraph"/>
        <w:jc w:val="both"/>
        <w:rPr>
          <w:rFonts w:cstheme="minorHAnsi"/>
          <w:sz w:val="23"/>
          <w:szCs w:val="23"/>
        </w:rPr>
      </w:pPr>
    </w:p>
    <w:p w:rsidR="00B94426" w:rsidRPr="001C1EED" w:rsidRDefault="00B94426" w:rsidP="00B94426">
      <w:pPr>
        <w:pStyle w:val="ListParagraph"/>
        <w:numPr>
          <w:ilvl w:val="0"/>
          <w:numId w:val="1"/>
        </w:numPr>
        <w:jc w:val="both"/>
        <w:rPr>
          <w:rFonts w:cstheme="minorHAnsi"/>
        </w:rPr>
      </w:pPr>
      <w:r w:rsidRPr="001C1EED">
        <w:rPr>
          <w:rFonts w:cstheme="minorHAnsi"/>
          <w:sz w:val="23"/>
          <w:szCs w:val="23"/>
        </w:rPr>
        <w:t>The managers monitor currently held stocks and industries to avoid excessive losses and to identify opportunities to accumulate gains from positively performing industries. The managers set sell points, which adjust to market conditions to help capture profits on successful securities</w:t>
      </w:r>
      <w:r w:rsidRPr="001C1EED">
        <w:rPr>
          <w:rFonts w:cstheme="minorHAnsi"/>
        </w:rPr>
        <w:t xml:space="preserve">. </w:t>
      </w:r>
    </w:p>
    <w:p w:rsidR="00B94426" w:rsidRDefault="00B94426" w:rsidP="00B94426">
      <w:pPr>
        <w:rPr>
          <w:rFonts w:cstheme="minorHAnsi"/>
          <w:sz w:val="23"/>
          <w:szCs w:val="23"/>
        </w:rPr>
      </w:pPr>
    </w:p>
    <w:p w:rsidR="00B94426" w:rsidRDefault="00B94426" w:rsidP="00B94426">
      <w:pPr>
        <w:rPr>
          <w:rFonts w:cstheme="minorHAnsi"/>
          <w:sz w:val="23"/>
          <w:szCs w:val="23"/>
        </w:rPr>
      </w:pPr>
    </w:p>
    <w:p w:rsidR="00B94426" w:rsidRDefault="00B94426" w:rsidP="00B94426">
      <w:pPr>
        <w:rPr>
          <w:rFonts w:cstheme="minorHAnsi"/>
          <w:sz w:val="23"/>
          <w:szCs w:val="23"/>
        </w:rPr>
      </w:pPr>
    </w:p>
    <w:p w:rsidR="00B94426" w:rsidRDefault="00B94426" w:rsidP="00B94426">
      <w:pPr>
        <w:rPr>
          <w:rFonts w:cstheme="minorHAnsi"/>
          <w:sz w:val="23"/>
          <w:szCs w:val="23"/>
        </w:rPr>
      </w:pPr>
    </w:p>
    <w:p w:rsidR="001C1EED" w:rsidRDefault="001C1EED" w:rsidP="00B94426">
      <w:pPr>
        <w:rPr>
          <w:rFonts w:cstheme="minorHAnsi"/>
          <w:sz w:val="23"/>
          <w:szCs w:val="23"/>
        </w:rPr>
      </w:pPr>
    </w:p>
    <w:p w:rsidR="001C1EED" w:rsidRDefault="001C1EED" w:rsidP="00B94426">
      <w:pPr>
        <w:rPr>
          <w:rFonts w:cstheme="minorHAnsi"/>
          <w:sz w:val="23"/>
          <w:szCs w:val="23"/>
        </w:rPr>
      </w:pPr>
    </w:p>
    <w:p w:rsidR="00E70B62" w:rsidRDefault="007374F8" w:rsidP="00B94426">
      <w:pPr>
        <w:rPr>
          <w:rFonts w:cstheme="minorHAnsi"/>
          <w:sz w:val="23"/>
          <w:szCs w:val="23"/>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152400</wp:posOffset>
                </wp:positionV>
                <wp:extent cx="6059170" cy="419100"/>
                <wp:effectExtent l="0" t="0" r="1778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1910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6B551C">
                            <w:pPr>
                              <w:jc w:val="center"/>
                              <w:rPr>
                                <w:rFonts w:ascii="Baskerville Old Face" w:hAnsi="Baskerville Old Face"/>
                                <w:sz w:val="48"/>
                                <w:szCs w:val="48"/>
                              </w:rPr>
                            </w:pPr>
                            <w:r>
                              <w:rPr>
                                <w:rFonts w:ascii="Baskerville Old Face" w:hAnsi="Baskerville Old Face"/>
                                <w:sz w:val="48"/>
                                <w:szCs w:val="48"/>
                              </w:rPr>
                              <w:t>Portfolio Strategy</w:t>
                            </w:r>
                          </w:p>
                          <w:p w:rsidR="00FF318D" w:rsidRPr="00F51543" w:rsidRDefault="00FF318D" w:rsidP="00E70B62">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5pt;margin-top:12pt;width:477.1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" fillcolor="#92d050" strokecolor="#9bbb59 [3206]" strokeweight="2pt">
                <v:textbox>
                  <w:txbxContent>
                    <w:p w:rsidR="00FF318D" w:rsidRDefault="00FF318D" w:rsidP="006B551C">
                      <w:pPr>
                        <w:jc w:val="center"/>
                        <w:rPr>
                          <w:rFonts w:ascii="Baskerville Old Face" w:hAnsi="Baskerville Old Face"/>
                          <w:sz w:val="48"/>
                          <w:szCs w:val="48"/>
                        </w:rPr>
                      </w:pPr>
                      <w:r>
                        <w:rPr>
                          <w:rFonts w:ascii="Baskerville Old Face" w:hAnsi="Baskerville Old Face"/>
                          <w:sz w:val="48"/>
                          <w:szCs w:val="48"/>
                        </w:rPr>
                        <w:t>Portfolio Strategy</w:t>
                      </w:r>
                    </w:p>
                    <w:p w:rsidR="00FF318D" w:rsidRPr="00F51543" w:rsidRDefault="00FF318D" w:rsidP="00E70B62">
                      <w:pPr>
                        <w:rPr>
                          <w:rFonts w:ascii="Baskerville Old Face" w:hAnsi="Baskerville Old Face"/>
                          <w:sz w:val="48"/>
                          <w:szCs w:val="48"/>
                        </w:rPr>
                      </w:pPr>
                    </w:p>
                  </w:txbxContent>
                </v:textbox>
              </v:shape>
            </w:pict>
          </mc:Fallback>
        </mc:AlternateContent>
      </w:r>
    </w:p>
    <w:p w:rsidR="001C1EED" w:rsidRDefault="001C1EED" w:rsidP="00E70B62">
      <w:pPr>
        <w:pStyle w:val="Default"/>
        <w:rPr>
          <w:sz w:val="22"/>
          <w:szCs w:val="22"/>
        </w:rPr>
      </w:pPr>
    </w:p>
    <w:p w:rsidR="001C1EED" w:rsidRDefault="001C1EED" w:rsidP="00E70B62">
      <w:pPr>
        <w:pStyle w:val="Default"/>
        <w:rPr>
          <w:sz w:val="22"/>
          <w:szCs w:val="22"/>
        </w:rPr>
      </w:pPr>
    </w:p>
    <w:p w:rsidR="001C1EED" w:rsidRPr="001C1EED" w:rsidRDefault="001C1EED" w:rsidP="00E70B62">
      <w:pPr>
        <w:pStyle w:val="Default"/>
        <w:rPr>
          <w:sz w:val="23"/>
          <w:szCs w:val="23"/>
        </w:rPr>
      </w:pPr>
    </w:p>
    <w:p w:rsidR="00E70B62" w:rsidRPr="001C1EED" w:rsidRDefault="00E70B62" w:rsidP="00E70B62">
      <w:pPr>
        <w:pStyle w:val="Default"/>
        <w:rPr>
          <w:sz w:val="23"/>
          <w:szCs w:val="23"/>
        </w:rPr>
      </w:pPr>
      <w:r w:rsidRPr="001C1EED">
        <w:rPr>
          <w:sz w:val="23"/>
          <w:szCs w:val="23"/>
        </w:rPr>
        <w:t xml:space="preserve">The Fund follows the investment guidelines of the equity funds in Southwestern University’s Endowment Funds: to preserve and expand the purchasing power relative to inflation for the future of Southwestern University. </w:t>
      </w:r>
    </w:p>
    <w:p w:rsidR="00E70B62" w:rsidRPr="001C1EED" w:rsidRDefault="00E70B62" w:rsidP="00E70B62">
      <w:pPr>
        <w:pStyle w:val="Default"/>
        <w:spacing w:after="78"/>
        <w:rPr>
          <w:b/>
          <w:sz w:val="23"/>
          <w:szCs w:val="23"/>
        </w:rPr>
      </w:pPr>
    </w:p>
    <w:p w:rsidR="00E70B62" w:rsidRPr="001C1EED" w:rsidRDefault="00E70B62" w:rsidP="00E70B62">
      <w:pPr>
        <w:pStyle w:val="Default"/>
        <w:numPr>
          <w:ilvl w:val="0"/>
          <w:numId w:val="2"/>
        </w:numPr>
        <w:spacing w:after="78"/>
        <w:rPr>
          <w:sz w:val="23"/>
          <w:szCs w:val="23"/>
        </w:rPr>
      </w:pPr>
      <w:r w:rsidRPr="001C1EED">
        <w:rPr>
          <w:sz w:val="23"/>
          <w:szCs w:val="23"/>
        </w:rPr>
        <w:t xml:space="preserve">The Fund attempts to assume risks similar to those of the Standard and Poor’s 500 Index (S&amp;P 500). This means the Fund strives for a high return correlation with its benchmark, the S&amp;P 500. Thus, the Fund attempts to maintain a beta near 1.00 relative to the S&amp;P 500. </w:t>
      </w:r>
    </w:p>
    <w:p w:rsidR="00E70B62" w:rsidRPr="001C1EED" w:rsidRDefault="00E70B62" w:rsidP="00E70B62">
      <w:pPr>
        <w:pStyle w:val="Default"/>
        <w:spacing w:after="78"/>
        <w:ind w:left="720"/>
        <w:rPr>
          <w:sz w:val="23"/>
          <w:szCs w:val="23"/>
        </w:rPr>
      </w:pPr>
    </w:p>
    <w:p w:rsidR="00E70B62" w:rsidRPr="001C1EED" w:rsidRDefault="00E70B62" w:rsidP="00E70B62">
      <w:pPr>
        <w:pStyle w:val="Default"/>
        <w:numPr>
          <w:ilvl w:val="0"/>
          <w:numId w:val="2"/>
        </w:numPr>
        <w:spacing w:after="78"/>
        <w:rPr>
          <w:sz w:val="23"/>
          <w:szCs w:val="23"/>
        </w:rPr>
      </w:pPr>
      <w:r w:rsidRPr="001C1EED">
        <w:rPr>
          <w:sz w:val="23"/>
          <w:szCs w:val="23"/>
        </w:rPr>
        <w:t xml:space="preserve">The Fund looks to realize the highest level of return, consistent with its benchmark’s risk level. </w:t>
      </w:r>
    </w:p>
    <w:p w:rsidR="00E70B62" w:rsidRPr="001C1EED" w:rsidRDefault="00E70B62" w:rsidP="00E70B62">
      <w:pPr>
        <w:pStyle w:val="Default"/>
        <w:spacing w:after="78"/>
        <w:ind w:left="720"/>
        <w:rPr>
          <w:sz w:val="23"/>
          <w:szCs w:val="23"/>
        </w:rPr>
      </w:pPr>
    </w:p>
    <w:p w:rsidR="00E70B62" w:rsidRPr="001C1EED" w:rsidRDefault="00E70B62" w:rsidP="00E70B62">
      <w:pPr>
        <w:pStyle w:val="Default"/>
        <w:numPr>
          <w:ilvl w:val="0"/>
          <w:numId w:val="2"/>
        </w:numPr>
        <w:spacing w:after="78"/>
        <w:rPr>
          <w:sz w:val="23"/>
          <w:szCs w:val="23"/>
        </w:rPr>
      </w:pPr>
      <w:r w:rsidRPr="001C1EED">
        <w:rPr>
          <w:sz w:val="23"/>
          <w:szCs w:val="23"/>
        </w:rPr>
        <w:t xml:space="preserve">The Fund seeks a turnover rate of less than 100%. The Fund needs a healthy rate of turnover to achieve its goal of capital growth, but excessive turnover violates the Fund’s long-term appreciation strategy and diminishes returns through transaction costs. </w:t>
      </w:r>
    </w:p>
    <w:p w:rsidR="00E70B62" w:rsidRPr="001C1EED" w:rsidRDefault="00E70B62" w:rsidP="00E70B62">
      <w:pPr>
        <w:pStyle w:val="Default"/>
        <w:spacing w:after="78"/>
        <w:ind w:left="720"/>
        <w:rPr>
          <w:sz w:val="23"/>
          <w:szCs w:val="23"/>
        </w:rPr>
      </w:pPr>
    </w:p>
    <w:p w:rsidR="00E70B62" w:rsidRPr="001C1EED" w:rsidRDefault="00E70B62" w:rsidP="00E70B62">
      <w:pPr>
        <w:pStyle w:val="Default"/>
        <w:numPr>
          <w:ilvl w:val="0"/>
          <w:numId w:val="2"/>
        </w:numPr>
        <w:spacing w:after="78"/>
        <w:rPr>
          <w:sz w:val="23"/>
          <w:szCs w:val="23"/>
        </w:rPr>
      </w:pPr>
      <w:r w:rsidRPr="001C1EED">
        <w:rPr>
          <w:sz w:val="23"/>
          <w:szCs w:val="23"/>
        </w:rPr>
        <w:t xml:space="preserve">The Fund also attempts to achieve above average risk-adjusted returns based on the Sharpe and Treynor performance ratios. Positive risk-adjusted returns in both of these measures reflect superior results; therefore, the risk-adjusted returns of each measure should be higher than the S&amp;P 500’s risk-adjusted return. </w:t>
      </w:r>
    </w:p>
    <w:p w:rsidR="00E70B62" w:rsidRPr="001C1EED" w:rsidRDefault="00E70B62" w:rsidP="00E70B62">
      <w:pPr>
        <w:pStyle w:val="Default"/>
        <w:spacing w:after="78"/>
        <w:ind w:left="720"/>
        <w:rPr>
          <w:sz w:val="23"/>
          <w:szCs w:val="23"/>
        </w:rPr>
      </w:pPr>
    </w:p>
    <w:p w:rsidR="00E70B62" w:rsidRPr="001C1EED" w:rsidRDefault="00E70B62" w:rsidP="00E70B62">
      <w:pPr>
        <w:pStyle w:val="Default"/>
        <w:numPr>
          <w:ilvl w:val="0"/>
          <w:numId w:val="2"/>
        </w:numPr>
        <w:spacing w:after="78"/>
        <w:rPr>
          <w:sz w:val="23"/>
          <w:szCs w:val="23"/>
        </w:rPr>
      </w:pPr>
      <w:r w:rsidRPr="001C1EED">
        <w:rPr>
          <w:sz w:val="23"/>
          <w:szCs w:val="23"/>
        </w:rPr>
        <w:t xml:space="preserve">The Fund helps the managers gain valuable experience in creating and maintaining a portfolio and developing financial analysis skills in a real world situation. </w:t>
      </w:r>
    </w:p>
    <w:p w:rsidR="00E70B62" w:rsidRPr="001C1EED" w:rsidRDefault="00E70B62" w:rsidP="00E70B62">
      <w:pPr>
        <w:pStyle w:val="Default"/>
        <w:ind w:left="720"/>
        <w:rPr>
          <w:sz w:val="23"/>
          <w:szCs w:val="23"/>
        </w:rPr>
      </w:pPr>
    </w:p>
    <w:p w:rsidR="00E70B62" w:rsidRPr="001C1EED" w:rsidRDefault="00E70B62" w:rsidP="00E70B62">
      <w:pPr>
        <w:pStyle w:val="Default"/>
        <w:numPr>
          <w:ilvl w:val="0"/>
          <w:numId w:val="2"/>
        </w:numPr>
        <w:rPr>
          <w:sz w:val="23"/>
          <w:szCs w:val="23"/>
        </w:rPr>
      </w:pPr>
      <w:r w:rsidRPr="001C1EED">
        <w:rPr>
          <w:sz w:val="23"/>
          <w:szCs w:val="23"/>
        </w:rPr>
        <w:t xml:space="preserve">The Fund managers establish buy and sell points to help cut losses by automatically selling portions of a position, or buying additional shares as the stocks cross certain price thresholds. </w:t>
      </w:r>
    </w:p>
    <w:p w:rsidR="00E70B62" w:rsidRDefault="00E70B62" w:rsidP="00E70B62">
      <w:pPr>
        <w:rPr>
          <w:rFonts w:cstheme="minorHAnsi"/>
          <w:sz w:val="23"/>
          <w:szCs w:val="23"/>
        </w:rPr>
      </w:pPr>
    </w:p>
    <w:p w:rsidR="00AE1043" w:rsidRDefault="00AE1043" w:rsidP="00E70B62">
      <w:pPr>
        <w:rPr>
          <w:rFonts w:cstheme="minorHAnsi"/>
          <w:sz w:val="23"/>
          <w:szCs w:val="23"/>
        </w:rPr>
      </w:pPr>
    </w:p>
    <w:p w:rsidR="00AE1043" w:rsidRDefault="00AE1043" w:rsidP="00E70B62">
      <w:pPr>
        <w:rPr>
          <w:rFonts w:cstheme="minorHAnsi"/>
          <w:sz w:val="23"/>
          <w:szCs w:val="23"/>
        </w:rPr>
      </w:pPr>
    </w:p>
    <w:p w:rsidR="00AE1043" w:rsidRDefault="00AE1043" w:rsidP="00E70B62">
      <w:pPr>
        <w:rPr>
          <w:rFonts w:cstheme="minorHAnsi"/>
          <w:sz w:val="23"/>
          <w:szCs w:val="23"/>
        </w:rPr>
      </w:pPr>
    </w:p>
    <w:p w:rsidR="00AE1043" w:rsidRDefault="00AE1043" w:rsidP="00E70B62">
      <w:pPr>
        <w:rPr>
          <w:rFonts w:cstheme="minorHAnsi"/>
          <w:sz w:val="23"/>
          <w:szCs w:val="23"/>
        </w:rPr>
      </w:pPr>
    </w:p>
    <w:p w:rsidR="00AE1043" w:rsidRDefault="00AE1043" w:rsidP="00E70B62">
      <w:pPr>
        <w:rPr>
          <w:rFonts w:cstheme="minorHAnsi"/>
          <w:sz w:val="23"/>
          <w:szCs w:val="23"/>
        </w:rPr>
      </w:pPr>
    </w:p>
    <w:p w:rsidR="001C1EED" w:rsidRDefault="001C1EED" w:rsidP="00E70B62">
      <w:pPr>
        <w:rPr>
          <w:rFonts w:cstheme="minorHAnsi"/>
          <w:sz w:val="23"/>
          <w:szCs w:val="23"/>
        </w:rPr>
      </w:pPr>
    </w:p>
    <w:p w:rsidR="00AE1043" w:rsidRDefault="007374F8" w:rsidP="00E70B62">
      <w:pPr>
        <w:rPr>
          <w:rFonts w:cstheme="minorHAnsi"/>
          <w:sz w:val="23"/>
          <w:szCs w:val="23"/>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27305</wp:posOffset>
                </wp:positionH>
                <wp:positionV relativeFrom="paragraph">
                  <wp:posOffset>81915</wp:posOffset>
                </wp:positionV>
                <wp:extent cx="5868035" cy="450215"/>
                <wp:effectExtent l="0" t="0" r="1841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5021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AE1043">
                            <w:pPr>
                              <w:jc w:val="center"/>
                              <w:rPr>
                                <w:rFonts w:ascii="Baskerville Old Face" w:hAnsi="Baskerville Old Face"/>
                                <w:sz w:val="48"/>
                                <w:szCs w:val="48"/>
                              </w:rPr>
                            </w:pPr>
                            <w:r>
                              <w:rPr>
                                <w:rFonts w:ascii="Baskerville Old Face" w:hAnsi="Baskerville Old Face"/>
                                <w:sz w:val="48"/>
                                <w:szCs w:val="48"/>
                              </w:rPr>
                              <w:t>2011 Economic Report</w:t>
                            </w:r>
                          </w:p>
                          <w:p w:rsidR="00FF318D" w:rsidRPr="00F51543" w:rsidRDefault="00FF318D" w:rsidP="00AE1043">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15pt;margin-top:6.45pt;width:462.05pt;height:3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" fillcolor="#92d050" strokecolor="#9bbb59 [3206]" strokeweight="2pt">
                <v:textbox>
                  <w:txbxContent>
                    <w:p w:rsidR="00FF318D" w:rsidRDefault="00FF318D" w:rsidP="00AE1043">
                      <w:pPr>
                        <w:jc w:val="center"/>
                        <w:rPr>
                          <w:rFonts w:ascii="Baskerville Old Face" w:hAnsi="Baskerville Old Face"/>
                          <w:sz w:val="48"/>
                          <w:szCs w:val="48"/>
                        </w:rPr>
                      </w:pPr>
                      <w:r>
                        <w:rPr>
                          <w:rFonts w:ascii="Baskerville Old Face" w:hAnsi="Baskerville Old Face"/>
                          <w:sz w:val="48"/>
                          <w:szCs w:val="48"/>
                        </w:rPr>
                        <w:t>2011 Economic Report</w:t>
                      </w:r>
                    </w:p>
                    <w:p w:rsidR="00FF318D" w:rsidRPr="00F51543" w:rsidRDefault="00FF318D" w:rsidP="00AE1043">
                      <w:pPr>
                        <w:rPr>
                          <w:rFonts w:ascii="Baskerville Old Face" w:hAnsi="Baskerville Old Face"/>
                          <w:sz w:val="48"/>
                          <w:szCs w:val="48"/>
                        </w:rPr>
                      </w:pPr>
                    </w:p>
                  </w:txbxContent>
                </v:textbox>
              </v:shape>
            </w:pict>
          </mc:Fallback>
        </mc:AlternateContent>
      </w:r>
    </w:p>
    <w:p w:rsidR="00AE1043" w:rsidRPr="00AE1043" w:rsidRDefault="00AE1043" w:rsidP="00AE1043">
      <w:pPr>
        <w:rPr>
          <w:rFonts w:cstheme="minorHAnsi"/>
          <w:sz w:val="23"/>
          <w:szCs w:val="23"/>
        </w:rPr>
      </w:pPr>
    </w:p>
    <w:p w:rsidR="00AE1043" w:rsidRDefault="00AE1043" w:rsidP="00AE1043">
      <w:pPr>
        <w:rPr>
          <w:rFonts w:cstheme="minorHAnsi"/>
          <w:sz w:val="23"/>
          <w:szCs w:val="23"/>
        </w:rPr>
      </w:pPr>
    </w:p>
    <w:p w:rsidR="00AE1043" w:rsidRDefault="00AE1043" w:rsidP="00AE1043">
      <w:pPr>
        <w:rPr>
          <w:rFonts w:ascii="Baskerville Old Face" w:hAnsi="Baskerville Old Face" w:cstheme="minorHAnsi"/>
          <w:sz w:val="40"/>
          <w:szCs w:val="40"/>
          <w:u w:val="single"/>
        </w:rPr>
      </w:pPr>
      <w:r w:rsidRPr="00AE1043">
        <w:rPr>
          <w:rFonts w:ascii="Baskerville Old Face" w:hAnsi="Baskerville Old Face" w:cstheme="minorHAnsi"/>
          <w:sz w:val="40"/>
          <w:szCs w:val="40"/>
          <w:u w:val="single"/>
        </w:rPr>
        <w:t>Quarter One</w:t>
      </w:r>
    </w:p>
    <w:p w:rsidR="00087742" w:rsidRPr="001C1EED" w:rsidRDefault="00087742" w:rsidP="00087742">
      <w:pPr>
        <w:jc w:val="both"/>
        <w:rPr>
          <w:sz w:val="23"/>
          <w:szCs w:val="23"/>
        </w:rPr>
      </w:pPr>
      <w:r w:rsidRPr="001C1EED">
        <w:rPr>
          <w:sz w:val="23"/>
          <w:szCs w:val="23"/>
        </w:rPr>
        <w:t xml:space="preserve">GDP only increased by 0.4% in the first quarter, due to several different </w:t>
      </w:r>
      <w:r w:rsidR="00B5624A">
        <w:rPr>
          <w:sz w:val="23"/>
          <w:szCs w:val="23"/>
        </w:rPr>
        <w:t>headwinds. There were declines i</w:t>
      </w:r>
      <w:r w:rsidRPr="001C1EED">
        <w:rPr>
          <w:sz w:val="23"/>
          <w:szCs w:val="23"/>
        </w:rPr>
        <w:t>n government spending, an increase in imports, winter blizzards delay</w:t>
      </w:r>
      <w:r w:rsidR="00B5624A">
        <w:rPr>
          <w:sz w:val="23"/>
          <w:szCs w:val="23"/>
        </w:rPr>
        <w:t xml:space="preserve">ing construction, higher oil prices </w:t>
      </w:r>
      <w:r w:rsidRPr="001C1EED">
        <w:rPr>
          <w:sz w:val="23"/>
          <w:szCs w:val="23"/>
        </w:rPr>
        <w:t>due to turmoil in the Mid</w:t>
      </w:r>
      <w:r w:rsidR="00B5624A">
        <w:rPr>
          <w:sz w:val="23"/>
          <w:szCs w:val="23"/>
        </w:rPr>
        <w:t>dle East, and housing sales sinking</w:t>
      </w:r>
      <w:r w:rsidRPr="001C1EED">
        <w:rPr>
          <w:sz w:val="23"/>
          <w:szCs w:val="23"/>
        </w:rPr>
        <w:t>. However</w:t>
      </w:r>
      <w:r w:rsidR="00B5624A">
        <w:rPr>
          <w:sz w:val="23"/>
          <w:szCs w:val="23"/>
        </w:rPr>
        <w:t>,</w:t>
      </w:r>
      <w:r w:rsidRPr="001C1EED">
        <w:rPr>
          <w:sz w:val="23"/>
          <w:szCs w:val="23"/>
        </w:rPr>
        <w:t xml:space="preserve"> the economy was predicted to strengthen as the year continued. </w:t>
      </w:r>
    </w:p>
    <w:p w:rsidR="00087742" w:rsidRPr="001C1EED" w:rsidRDefault="00B5624A" w:rsidP="00087742">
      <w:pPr>
        <w:jc w:val="both"/>
        <w:rPr>
          <w:sz w:val="23"/>
          <w:szCs w:val="23"/>
        </w:rPr>
      </w:pPr>
      <w:r>
        <w:rPr>
          <w:sz w:val="23"/>
          <w:szCs w:val="23"/>
        </w:rPr>
        <w:t>The u</w:t>
      </w:r>
      <w:r w:rsidR="00087742" w:rsidRPr="001C1EED">
        <w:rPr>
          <w:sz w:val="23"/>
          <w:szCs w:val="23"/>
        </w:rPr>
        <w:t>nemployment rate fell to 9</w:t>
      </w:r>
      <w:r>
        <w:rPr>
          <w:sz w:val="23"/>
          <w:szCs w:val="23"/>
        </w:rPr>
        <w:t>.0</w:t>
      </w:r>
      <w:r w:rsidR="00087742" w:rsidRPr="001C1EED">
        <w:rPr>
          <w:sz w:val="23"/>
          <w:szCs w:val="23"/>
        </w:rPr>
        <w:t xml:space="preserve"> % from 9.6% in the fourth quarter of 2010. Non-farm payrolls increased by 450,000 over the quarter. The private sector was the driving force, with the government reducing its number of employees. Also, there seems to have been a large drop possibly due to long</w:t>
      </w:r>
      <w:r>
        <w:rPr>
          <w:sz w:val="23"/>
          <w:szCs w:val="23"/>
        </w:rPr>
        <w:t>-</w:t>
      </w:r>
      <w:r w:rsidR="00087742" w:rsidRPr="001C1EED">
        <w:rPr>
          <w:sz w:val="23"/>
          <w:szCs w:val="23"/>
        </w:rPr>
        <w:t xml:space="preserve">time unemployed workers who gave up on finding work. </w:t>
      </w:r>
    </w:p>
    <w:p w:rsidR="00087742" w:rsidRPr="001C1EED" w:rsidRDefault="00087742" w:rsidP="00087742">
      <w:pPr>
        <w:jc w:val="both"/>
        <w:rPr>
          <w:sz w:val="23"/>
          <w:szCs w:val="23"/>
        </w:rPr>
      </w:pPr>
      <w:r w:rsidRPr="001C1EED">
        <w:rPr>
          <w:sz w:val="23"/>
          <w:szCs w:val="23"/>
        </w:rPr>
        <w:t>Inflationary pressures rose in the first quarter as the Consumer Price Index increased</w:t>
      </w:r>
      <w:r w:rsidR="00DC2F74">
        <w:rPr>
          <w:sz w:val="23"/>
          <w:szCs w:val="23"/>
        </w:rPr>
        <w:t xml:space="preserve"> an annualized</w:t>
      </w:r>
      <w:r w:rsidRPr="001C1EED">
        <w:rPr>
          <w:sz w:val="23"/>
          <w:szCs w:val="23"/>
        </w:rPr>
        <w:t xml:space="preserve"> 2.7% from December 2010 to March</w:t>
      </w:r>
      <w:r w:rsidR="00B5624A">
        <w:rPr>
          <w:sz w:val="23"/>
          <w:szCs w:val="23"/>
        </w:rPr>
        <w:t xml:space="preserve"> 2011. Much of this pressure</w:t>
      </w:r>
      <w:r w:rsidRPr="001C1EED">
        <w:rPr>
          <w:sz w:val="23"/>
          <w:szCs w:val="23"/>
        </w:rPr>
        <w:t xml:space="preserve"> stemmed from food and energy prices, with core inflation increasing </w:t>
      </w:r>
      <w:r w:rsidR="00B5624A">
        <w:rPr>
          <w:sz w:val="23"/>
          <w:szCs w:val="23"/>
        </w:rPr>
        <w:t xml:space="preserve">only </w:t>
      </w:r>
      <w:r w:rsidRPr="001C1EED">
        <w:rPr>
          <w:sz w:val="23"/>
          <w:szCs w:val="23"/>
        </w:rPr>
        <w:t>1.2%</w:t>
      </w:r>
      <w:r w:rsidR="00F650CA">
        <w:rPr>
          <w:sz w:val="23"/>
          <w:szCs w:val="23"/>
        </w:rPr>
        <w:t>.</w:t>
      </w:r>
    </w:p>
    <w:p w:rsidR="00087742" w:rsidRPr="001C1EED" w:rsidRDefault="00087742" w:rsidP="00087742">
      <w:pPr>
        <w:jc w:val="both"/>
        <w:rPr>
          <w:sz w:val="23"/>
          <w:szCs w:val="23"/>
        </w:rPr>
      </w:pPr>
      <w:r w:rsidRPr="001C1EED">
        <w:rPr>
          <w:sz w:val="23"/>
          <w:szCs w:val="23"/>
        </w:rPr>
        <w:t xml:space="preserve">Consumer Confidence rose from 53.3 in January to 72 in March. This was the highest level of consumer confidence during the year. This higher level of confidence spurned spending to grow at a 2.1% pace during the first quarter. </w:t>
      </w:r>
    </w:p>
    <w:p w:rsidR="00087742" w:rsidRPr="001C1EED" w:rsidRDefault="00087742" w:rsidP="00087742">
      <w:pPr>
        <w:jc w:val="both"/>
        <w:rPr>
          <w:sz w:val="23"/>
          <w:szCs w:val="23"/>
        </w:rPr>
      </w:pPr>
      <w:r w:rsidRPr="001C1EED">
        <w:rPr>
          <w:sz w:val="23"/>
          <w:szCs w:val="23"/>
        </w:rPr>
        <w:t>The Federal Reserve kept interest rates low, targeting a federal funds rate of 0-0.25% in order to spur econo</w:t>
      </w:r>
      <w:r w:rsidR="00B5624A">
        <w:rPr>
          <w:sz w:val="23"/>
          <w:szCs w:val="23"/>
        </w:rPr>
        <w:t xml:space="preserve">mic activity. This activity also </w:t>
      </w:r>
      <w:r w:rsidRPr="001C1EED">
        <w:rPr>
          <w:sz w:val="23"/>
          <w:szCs w:val="23"/>
        </w:rPr>
        <w:t>attempt</w:t>
      </w:r>
      <w:r w:rsidR="00B5624A">
        <w:rPr>
          <w:sz w:val="23"/>
          <w:szCs w:val="23"/>
        </w:rPr>
        <w:t>ed</w:t>
      </w:r>
      <w:r w:rsidRPr="001C1EED">
        <w:rPr>
          <w:sz w:val="23"/>
          <w:szCs w:val="23"/>
        </w:rPr>
        <w:t xml:space="preserve"> to keep credit markets open as fears about a European debt crisis continued to build. </w:t>
      </w:r>
    </w:p>
    <w:p w:rsidR="00087742" w:rsidRPr="001C1EED" w:rsidRDefault="00087742" w:rsidP="00087742">
      <w:pPr>
        <w:jc w:val="both"/>
        <w:rPr>
          <w:sz w:val="23"/>
          <w:szCs w:val="23"/>
        </w:rPr>
      </w:pPr>
      <w:r w:rsidRPr="001C1EED">
        <w:rPr>
          <w:sz w:val="23"/>
          <w:szCs w:val="23"/>
        </w:rPr>
        <w:t>Overall the economic outlook during the first quarter could have been better; however</w:t>
      </w:r>
      <w:r w:rsidR="00B5624A">
        <w:rPr>
          <w:sz w:val="23"/>
          <w:szCs w:val="23"/>
        </w:rPr>
        <w:t>,</w:t>
      </w:r>
      <w:r w:rsidRPr="001C1EED">
        <w:rPr>
          <w:sz w:val="23"/>
          <w:szCs w:val="23"/>
        </w:rPr>
        <w:t xml:space="preserve"> seeing consumer confidence </w:t>
      </w:r>
      <w:r w:rsidR="00B5624A">
        <w:rPr>
          <w:sz w:val="23"/>
          <w:szCs w:val="23"/>
        </w:rPr>
        <w:t xml:space="preserve">and </w:t>
      </w:r>
      <w:r w:rsidR="00B5624A" w:rsidRPr="001C1EED">
        <w:rPr>
          <w:sz w:val="23"/>
          <w:szCs w:val="23"/>
        </w:rPr>
        <w:t xml:space="preserve">spending </w:t>
      </w:r>
      <w:r w:rsidRPr="001C1EED">
        <w:rPr>
          <w:sz w:val="23"/>
          <w:szCs w:val="23"/>
        </w:rPr>
        <w:t>increase, a</w:t>
      </w:r>
      <w:r w:rsidR="00B5624A">
        <w:rPr>
          <w:sz w:val="23"/>
          <w:szCs w:val="23"/>
        </w:rPr>
        <w:t>nd the unemployment rate fall bode</w:t>
      </w:r>
      <w:r w:rsidRPr="001C1EED">
        <w:rPr>
          <w:sz w:val="23"/>
          <w:szCs w:val="23"/>
        </w:rPr>
        <w:t xml:space="preserve"> well for the rest of the year. </w:t>
      </w: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087742" w:rsidRDefault="00087742"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r>
        <w:rPr>
          <w:rFonts w:ascii="Baskerville Old Face" w:hAnsi="Baskerville Old Face" w:cstheme="minorHAnsi"/>
          <w:sz w:val="40"/>
          <w:szCs w:val="40"/>
          <w:u w:val="single"/>
        </w:rPr>
        <w:lastRenderedPageBreak/>
        <w:t>Quarter Two</w:t>
      </w:r>
    </w:p>
    <w:p w:rsidR="00087742" w:rsidRPr="001C1EED" w:rsidRDefault="00087742" w:rsidP="00087742">
      <w:pPr>
        <w:jc w:val="both"/>
        <w:rPr>
          <w:sz w:val="23"/>
          <w:szCs w:val="23"/>
        </w:rPr>
      </w:pPr>
      <w:r w:rsidRPr="001C1EED">
        <w:rPr>
          <w:sz w:val="23"/>
          <w:szCs w:val="23"/>
        </w:rPr>
        <w:t xml:space="preserve">GDP growth increased </w:t>
      </w:r>
      <w:r w:rsidR="00DC2F74">
        <w:rPr>
          <w:sz w:val="23"/>
          <w:szCs w:val="23"/>
        </w:rPr>
        <w:t xml:space="preserve">an annualized </w:t>
      </w:r>
      <w:r w:rsidRPr="001C1EED">
        <w:rPr>
          <w:sz w:val="23"/>
          <w:szCs w:val="23"/>
        </w:rPr>
        <w:t xml:space="preserve">1.3% for the second quarter, a marked improvement from the first quarter, but still slow </w:t>
      </w:r>
      <w:r w:rsidR="00DC2F74">
        <w:rPr>
          <w:sz w:val="23"/>
          <w:szCs w:val="23"/>
        </w:rPr>
        <w:t>for</w:t>
      </w:r>
      <w:r w:rsidRPr="001C1EED">
        <w:rPr>
          <w:sz w:val="23"/>
          <w:szCs w:val="23"/>
        </w:rPr>
        <w:t xml:space="preserve"> a re</w:t>
      </w:r>
      <w:r w:rsidR="00DC2F74">
        <w:rPr>
          <w:sz w:val="23"/>
          <w:szCs w:val="23"/>
        </w:rPr>
        <w:t>covery period. In late March a t</w:t>
      </w:r>
      <w:r w:rsidRPr="001C1EED">
        <w:rPr>
          <w:sz w:val="23"/>
          <w:szCs w:val="23"/>
        </w:rPr>
        <w:t>sunami struck Japan, damaging supply chains of global firms including automobiles and electronics. This had a negative impact on the United States economy.</w:t>
      </w:r>
    </w:p>
    <w:p w:rsidR="00087742" w:rsidRPr="001C1EED" w:rsidRDefault="00DC2F74" w:rsidP="00087742">
      <w:pPr>
        <w:jc w:val="both"/>
        <w:rPr>
          <w:sz w:val="23"/>
          <w:szCs w:val="23"/>
        </w:rPr>
      </w:pPr>
      <w:r>
        <w:rPr>
          <w:sz w:val="23"/>
          <w:szCs w:val="23"/>
        </w:rPr>
        <w:t>The u</w:t>
      </w:r>
      <w:r w:rsidR="00087742" w:rsidRPr="001C1EED">
        <w:rPr>
          <w:sz w:val="23"/>
          <w:szCs w:val="23"/>
        </w:rPr>
        <w:t xml:space="preserve">nemployment rate remained steady at 9%, but non-farm payrolls increased by 550,000 during the second quarter. </w:t>
      </w:r>
      <w:r>
        <w:rPr>
          <w:sz w:val="23"/>
          <w:szCs w:val="23"/>
        </w:rPr>
        <w:t>Nevertheless</w:t>
      </w:r>
      <w:r w:rsidR="00087742" w:rsidRPr="001C1EED">
        <w:rPr>
          <w:sz w:val="23"/>
          <w:szCs w:val="23"/>
        </w:rPr>
        <w:t xml:space="preserve">, this increase was primarily during April and May. Initial jobless claims spiked at the end of May as firms stopped </w:t>
      </w:r>
      <w:r>
        <w:rPr>
          <w:sz w:val="23"/>
          <w:szCs w:val="23"/>
        </w:rPr>
        <w:t>hiring heading</w:t>
      </w:r>
      <w:r w:rsidR="00087742" w:rsidRPr="001C1EED">
        <w:rPr>
          <w:sz w:val="23"/>
          <w:szCs w:val="23"/>
        </w:rPr>
        <w:t xml:space="preserve"> into the summer. </w:t>
      </w:r>
    </w:p>
    <w:p w:rsidR="00087742" w:rsidRPr="001C1EED" w:rsidRDefault="00DC2F74" w:rsidP="00087742">
      <w:pPr>
        <w:jc w:val="both"/>
        <w:rPr>
          <w:sz w:val="23"/>
          <w:szCs w:val="23"/>
        </w:rPr>
      </w:pPr>
      <w:r>
        <w:rPr>
          <w:sz w:val="23"/>
          <w:szCs w:val="23"/>
        </w:rPr>
        <w:t>Headline i</w:t>
      </w:r>
      <w:r w:rsidR="00087742" w:rsidRPr="001C1EED">
        <w:rPr>
          <w:sz w:val="23"/>
          <w:szCs w:val="23"/>
        </w:rPr>
        <w:t xml:space="preserve">nflation increased from 2.7% April to 3.6% </w:t>
      </w:r>
      <w:r w:rsidR="00820F09">
        <w:rPr>
          <w:sz w:val="23"/>
          <w:szCs w:val="23"/>
        </w:rPr>
        <w:t>in</w:t>
      </w:r>
      <w:r>
        <w:rPr>
          <w:sz w:val="23"/>
          <w:szCs w:val="23"/>
        </w:rPr>
        <w:t xml:space="preserve"> </w:t>
      </w:r>
      <w:r w:rsidR="00087742" w:rsidRPr="001C1EED">
        <w:rPr>
          <w:sz w:val="23"/>
          <w:szCs w:val="23"/>
        </w:rPr>
        <w:t>J</w:t>
      </w:r>
      <w:r>
        <w:rPr>
          <w:sz w:val="23"/>
          <w:szCs w:val="23"/>
        </w:rPr>
        <w:t>une</w:t>
      </w:r>
      <w:r w:rsidR="00820F09">
        <w:rPr>
          <w:sz w:val="23"/>
          <w:szCs w:val="23"/>
        </w:rPr>
        <w:t xml:space="preserve"> on a 12-month adjusted basis</w:t>
      </w:r>
      <w:r w:rsidR="00087742" w:rsidRPr="001C1EED">
        <w:rPr>
          <w:sz w:val="23"/>
          <w:szCs w:val="23"/>
        </w:rPr>
        <w:t xml:space="preserve">. CPI increased 0.4% in April and 0.2% in May before falling 0.2% in June. Much of the decline in June was due to falling gas prices, after resolution of the many Arab Spring revolutions. Core inflation increased to 1.6% on a 12 month basis. </w:t>
      </w:r>
    </w:p>
    <w:p w:rsidR="00087742" w:rsidRPr="001C1EED" w:rsidRDefault="00087742" w:rsidP="00087742">
      <w:pPr>
        <w:jc w:val="both"/>
        <w:rPr>
          <w:sz w:val="23"/>
          <w:szCs w:val="23"/>
        </w:rPr>
      </w:pPr>
      <w:r w:rsidRPr="001C1EED">
        <w:rPr>
          <w:sz w:val="23"/>
          <w:szCs w:val="23"/>
        </w:rPr>
        <w:t>Consumer Confidence fell to 61.7 in June as the fear of the European debt crisis and still high unemployment figures dampened the spirits of consumers. Consumer spending rose only 0.1% during the quarter</w:t>
      </w:r>
      <w:r w:rsidR="00F650CA">
        <w:rPr>
          <w:sz w:val="23"/>
          <w:szCs w:val="23"/>
        </w:rPr>
        <w:t>.</w:t>
      </w:r>
    </w:p>
    <w:p w:rsidR="00087742" w:rsidRPr="001C1EED" w:rsidRDefault="00087742" w:rsidP="00087742">
      <w:pPr>
        <w:spacing w:line="270" w:lineRule="atLeast"/>
        <w:jc w:val="both"/>
        <w:rPr>
          <w:sz w:val="23"/>
          <w:szCs w:val="23"/>
        </w:rPr>
      </w:pPr>
      <w:r w:rsidRPr="001C1EED">
        <w:rPr>
          <w:color w:val="000000"/>
          <w:sz w:val="23"/>
          <w:szCs w:val="23"/>
        </w:rPr>
        <w:t>Home building showed one of the strongest sectors of growth as it rose at a 3.8% pace, while investment in nonresidential structures increased at an 8.1 percent rate.</w:t>
      </w:r>
      <w:r w:rsidRPr="001C1EED">
        <w:rPr>
          <w:sz w:val="23"/>
          <w:szCs w:val="23"/>
        </w:rPr>
        <w:t xml:space="preserve"> These are positive signs for the housing market as home prices hopefully have stabilized. </w:t>
      </w:r>
    </w:p>
    <w:p w:rsidR="00087742" w:rsidRPr="001C1EED" w:rsidRDefault="00087742" w:rsidP="00087742">
      <w:pPr>
        <w:spacing w:line="270" w:lineRule="atLeast"/>
        <w:jc w:val="both"/>
        <w:rPr>
          <w:sz w:val="23"/>
          <w:szCs w:val="23"/>
        </w:rPr>
      </w:pPr>
      <w:r w:rsidRPr="001C1EED">
        <w:rPr>
          <w:sz w:val="23"/>
          <w:szCs w:val="23"/>
        </w:rPr>
        <w:t xml:space="preserve">The Federal Reserve kept interest rates low, targeting a federal funds rate of 0-0.25% in order to spur economic activity. The second round of Quantitative Easing ended during this quarter and investors wondered whether or not the Fed would instill a third round of QE. The downgrading of European countries debt continued to weigh on the world economy.  </w:t>
      </w:r>
    </w:p>
    <w:p w:rsidR="00087742" w:rsidRPr="001C1EED" w:rsidRDefault="00087742" w:rsidP="00087742">
      <w:pPr>
        <w:spacing w:line="270" w:lineRule="atLeast"/>
        <w:jc w:val="both"/>
        <w:rPr>
          <w:sz w:val="23"/>
          <w:szCs w:val="23"/>
        </w:rPr>
      </w:pPr>
      <w:r w:rsidRPr="001C1EED">
        <w:rPr>
          <w:sz w:val="23"/>
          <w:szCs w:val="23"/>
        </w:rPr>
        <w:t xml:space="preserve">The Economy experienced a slowdown in hiring during the second quarter which set forth cautionary tones from economists and businesses. Also, the impending debt ceiling debate had many investors choosing to sit on the sideline. </w:t>
      </w:r>
    </w:p>
    <w:p w:rsidR="00EF47AA" w:rsidRPr="00087742" w:rsidRDefault="00EF47AA" w:rsidP="00AE1043">
      <w:pPr>
        <w:rPr>
          <w:rFonts w:ascii="Baskerville Old Face" w:hAnsi="Baskerville Old Face" w:cstheme="minorHAnsi"/>
          <w:sz w:val="40"/>
          <w:szCs w:val="40"/>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087742" w:rsidRDefault="00087742" w:rsidP="00AE1043">
      <w:pPr>
        <w:rPr>
          <w:rFonts w:ascii="Baskerville Old Face" w:hAnsi="Baskerville Old Face" w:cstheme="minorHAnsi"/>
          <w:sz w:val="40"/>
          <w:szCs w:val="40"/>
          <w:u w:val="single"/>
        </w:rPr>
      </w:pPr>
    </w:p>
    <w:p w:rsidR="001C1EED" w:rsidRDefault="001C1EED"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r>
        <w:rPr>
          <w:rFonts w:ascii="Baskerville Old Face" w:hAnsi="Baskerville Old Face" w:cstheme="minorHAnsi"/>
          <w:sz w:val="40"/>
          <w:szCs w:val="40"/>
          <w:u w:val="single"/>
        </w:rPr>
        <w:lastRenderedPageBreak/>
        <w:t>Quarter Three</w:t>
      </w:r>
    </w:p>
    <w:p w:rsidR="00087742" w:rsidRPr="001C1EED" w:rsidRDefault="00087742" w:rsidP="00087742">
      <w:pPr>
        <w:jc w:val="both"/>
        <w:rPr>
          <w:rFonts w:cstheme="minorHAnsi"/>
          <w:sz w:val="23"/>
          <w:szCs w:val="23"/>
        </w:rPr>
      </w:pPr>
      <w:r w:rsidRPr="001C1EED">
        <w:rPr>
          <w:rFonts w:cstheme="minorHAnsi"/>
          <w:sz w:val="23"/>
          <w:szCs w:val="23"/>
        </w:rPr>
        <w:t>GDP growth increased s</w:t>
      </w:r>
      <w:r w:rsidR="00820F09">
        <w:rPr>
          <w:rFonts w:cstheme="minorHAnsi"/>
          <w:sz w:val="23"/>
          <w:szCs w:val="23"/>
        </w:rPr>
        <w:t xml:space="preserve">lightly in the third quarter an annualized </w:t>
      </w:r>
      <w:r w:rsidRPr="001C1EED">
        <w:rPr>
          <w:rFonts w:cstheme="minorHAnsi"/>
          <w:sz w:val="23"/>
          <w:szCs w:val="23"/>
        </w:rPr>
        <w:t>1.7%</w:t>
      </w:r>
      <w:r w:rsidR="00820F09">
        <w:rPr>
          <w:rFonts w:cstheme="minorHAnsi"/>
          <w:sz w:val="23"/>
          <w:szCs w:val="23"/>
        </w:rPr>
        <w:t>, due in part to a very slow first half of the quarter</w:t>
      </w:r>
      <w:r w:rsidRPr="001C1EED">
        <w:rPr>
          <w:rFonts w:cstheme="minorHAnsi"/>
          <w:sz w:val="23"/>
          <w:szCs w:val="23"/>
        </w:rPr>
        <w:t xml:space="preserve">. The congressional debacle about the rising of the debt ceiling led Standard &amp; Poor's to downgrade the U.S. Government Debt from AAA to AA+ for the first time in history. Gas prices fell in the summer helping the consumer. </w:t>
      </w:r>
    </w:p>
    <w:p w:rsidR="00087742" w:rsidRPr="001C1EED" w:rsidRDefault="00087742" w:rsidP="00087742">
      <w:pPr>
        <w:jc w:val="both"/>
        <w:rPr>
          <w:rFonts w:cstheme="minorHAnsi"/>
          <w:sz w:val="23"/>
          <w:szCs w:val="23"/>
        </w:rPr>
      </w:pPr>
      <w:r w:rsidRPr="001C1EED">
        <w:rPr>
          <w:rFonts w:cstheme="minorHAnsi"/>
          <w:sz w:val="23"/>
          <w:szCs w:val="23"/>
        </w:rPr>
        <w:t xml:space="preserve">The unemployment rate rose to 9.1% during this period due to much lower levels of hiring. Non-farm payrolls only increased by 265,000 during the period. Initial jobless claims fell during July and August, but rose in September. </w:t>
      </w:r>
    </w:p>
    <w:p w:rsidR="00087742" w:rsidRPr="001C1EED" w:rsidRDefault="00087742" w:rsidP="00087742">
      <w:pPr>
        <w:jc w:val="both"/>
        <w:rPr>
          <w:rFonts w:cstheme="minorHAnsi"/>
          <w:sz w:val="23"/>
          <w:szCs w:val="23"/>
        </w:rPr>
      </w:pPr>
      <w:r w:rsidRPr="001C1EED">
        <w:rPr>
          <w:rFonts w:cstheme="minorHAnsi"/>
          <w:sz w:val="23"/>
          <w:szCs w:val="23"/>
        </w:rPr>
        <w:t xml:space="preserve">Inflation increased to 3.9% September on a 12 month adjusted basis. CPI increased 0.5% in July, 0.4% in August, and 0.3% in September. Energy prices increased in this quarter as concerns of supply restrictions in Libya raised prices. Core inflation continued to increase during the quarter to a 12 month unadjusted basis of 2.0%. </w:t>
      </w:r>
    </w:p>
    <w:p w:rsidR="00087742" w:rsidRPr="001C1EED" w:rsidRDefault="00087742" w:rsidP="00087742">
      <w:pPr>
        <w:jc w:val="both"/>
        <w:rPr>
          <w:rFonts w:cstheme="minorHAnsi"/>
          <w:sz w:val="23"/>
          <w:szCs w:val="23"/>
        </w:rPr>
      </w:pPr>
      <w:r w:rsidRPr="001C1EED">
        <w:rPr>
          <w:rFonts w:cstheme="minorHAnsi"/>
          <w:sz w:val="23"/>
          <w:szCs w:val="23"/>
        </w:rPr>
        <w:t>Consumer Confidence fell to 45.2 in September due to the high profile debt ceiling debate and the lack in hiring that occurred during this quarter. However, in contrast to these numbers</w:t>
      </w:r>
      <w:r w:rsidR="00820F09">
        <w:rPr>
          <w:rFonts w:cstheme="minorHAnsi"/>
          <w:sz w:val="23"/>
          <w:szCs w:val="23"/>
        </w:rPr>
        <w:t>,</w:t>
      </w:r>
      <w:r w:rsidRPr="001C1EED">
        <w:rPr>
          <w:rFonts w:cstheme="minorHAnsi"/>
          <w:sz w:val="23"/>
          <w:szCs w:val="23"/>
        </w:rPr>
        <w:t xml:space="preserve"> </w:t>
      </w:r>
      <w:r w:rsidRPr="001C1EED">
        <w:rPr>
          <w:rFonts w:cstheme="minorHAnsi"/>
          <w:color w:val="333333"/>
          <w:sz w:val="23"/>
          <w:szCs w:val="23"/>
        </w:rPr>
        <w:t>consumer spending rose 2.4% to mark the biggest increase since the fourth quarter of 2010.</w:t>
      </w:r>
      <w:r w:rsidRPr="001C1EED">
        <w:rPr>
          <w:rFonts w:cstheme="minorHAnsi"/>
          <w:sz w:val="23"/>
          <w:szCs w:val="23"/>
        </w:rPr>
        <w:t xml:space="preserve"> </w:t>
      </w:r>
    </w:p>
    <w:p w:rsidR="00087742" w:rsidRPr="001C1EED" w:rsidRDefault="00087742" w:rsidP="00087742">
      <w:pPr>
        <w:spacing w:line="270" w:lineRule="atLeast"/>
        <w:jc w:val="both"/>
        <w:rPr>
          <w:rFonts w:cstheme="minorHAnsi"/>
          <w:sz w:val="23"/>
          <w:szCs w:val="23"/>
        </w:rPr>
      </w:pPr>
      <w:r w:rsidRPr="001C1EED">
        <w:rPr>
          <w:rFonts w:cstheme="minorHAnsi"/>
          <w:color w:val="000000"/>
          <w:sz w:val="23"/>
          <w:szCs w:val="23"/>
        </w:rPr>
        <w:t>Home sale</w:t>
      </w:r>
      <w:r w:rsidR="00820F09">
        <w:rPr>
          <w:rFonts w:cstheme="minorHAnsi"/>
          <w:color w:val="000000"/>
          <w:sz w:val="23"/>
          <w:szCs w:val="23"/>
        </w:rPr>
        <w:t>s in September were down for a</w:t>
      </w:r>
      <w:r w:rsidRPr="001C1EED">
        <w:rPr>
          <w:rFonts w:cstheme="minorHAnsi"/>
          <w:color w:val="000000"/>
          <w:sz w:val="23"/>
          <w:szCs w:val="23"/>
        </w:rPr>
        <w:t xml:space="preserve"> third consecutive month. Personal disposable income, adjusted for inflation, fell 1.7 percent in the third quarter, its biggest drop since the third quarter of 2009.</w:t>
      </w:r>
      <w:r w:rsidRPr="001C1EED">
        <w:rPr>
          <w:rFonts w:cstheme="minorHAnsi"/>
          <w:sz w:val="23"/>
          <w:szCs w:val="23"/>
        </w:rPr>
        <w:t xml:space="preserve"> </w:t>
      </w:r>
    </w:p>
    <w:p w:rsidR="00087742" w:rsidRPr="001C1EED" w:rsidRDefault="00087742" w:rsidP="00087742">
      <w:pPr>
        <w:spacing w:line="270" w:lineRule="atLeast"/>
        <w:jc w:val="both"/>
        <w:rPr>
          <w:rFonts w:cstheme="minorHAnsi"/>
          <w:sz w:val="23"/>
          <w:szCs w:val="23"/>
        </w:rPr>
      </w:pPr>
      <w:r w:rsidRPr="001C1EED">
        <w:rPr>
          <w:rFonts w:cstheme="minorHAnsi"/>
          <w:sz w:val="23"/>
          <w:szCs w:val="23"/>
        </w:rPr>
        <w:t xml:space="preserve">The Federal Reserve kept interest rates low, targeting a federal funds rate of 0-0.25% in order to spur economic activity. The United States still suffered from low GDP </w:t>
      </w:r>
      <w:r w:rsidR="006B551C" w:rsidRPr="001C1EED">
        <w:rPr>
          <w:rFonts w:cstheme="minorHAnsi"/>
          <w:sz w:val="23"/>
          <w:szCs w:val="23"/>
        </w:rPr>
        <w:t>growth;</w:t>
      </w:r>
      <w:r w:rsidRPr="001C1EED">
        <w:rPr>
          <w:rFonts w:cstheme="minorHAnsi"/>
          <w:sz w:val="23"/>
          <w:szCs w:val="23"/>
        </w:rPr>
        <w:t xml:space="preserve"> however, a growing number of economist</w:t>
      </w:r>
      <w:r w:rsidR="00820F09">
        <w:rPr>
          <w:rFonts w:cstheme="minorHAnsi"/>
          <w:sz w:val="23"/>
          <w:szCs w:val="23"/>
        </w:rPr>
        <w:t>s began to worry about the long-</w:t>
      </w:r>
      <w:r w:rsidRPr="001C1EED">
        <w:rPr>
          <w:rFonts w:cstheme="minorHAnsi"/>
          <w:sz w:val="23"/>
          <w:szCs w:val="23"/>
        </w:rPr>
        <w:t xml:space="preserve">term inflation as the Fed continued to stick to its low interest policy.  </w:t>
      </w:r>
    </w:p>
    <w:p w:rsidR="00087742" w:rsidRPr="001C1EED" w:rsidRDefault="00087742" w:rsidP="00087742">
      <w:pPr>
        <w:spacing w:line="270" w:lineRule="atLeast"/>
        <w:jc w:val="both"/>
        <w:rPr>
          <w:rFonts w:cstheme="minorHAnsi"/>
          <w:sz w:val="23"/>
          <w:szCs w:val="23"/>
        </w:rPr>
      </w:pPr>
      <w:r w:rsidRPr="001C1EED">
        <w:rPr>
          <w:rFonts w:cstheme="minorHAnsi"/>
          <w:sz w:val="23"/>
          <w:szCs w:val="23"/>
        </w:rPr>
        <w:t xml:space="preserve">The stock market was extremely volatile during this quarter, scaring many individual investors out of the market. The U.S. economy still appeared in a fragile state, but seems to have dodged fears about an impending double-dip recession. </w:t>
      </w: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r>
        <w:rPr>
          <w:rFonts w:ascii="Baskerville Old Face" w:hAnsi="Baskerville Old Face" w:cstheme="minorHAnsi"/>
          <w:sz w:val="40"/>
          <w:szCs w:val="40"/>
          <w:u w:val="single"/>
        </w:rPr>
        <w:lastRenderedPageBreak/>
        <w:t>Quarter Four</w:t>
      </w:r>
    </w:p>
    <w:p w:rsidR="00087742" w:rsidRPr="001C1EED" w:rsidRDefault="00820F09" w:rsidP="00087742">
      <w:pPr>
        <w:jc w:val="both"/>
        <w:rPr>
          <w:rFonts w:cstheme="minorHAnsi"/>
          <w:sz w:val="23"/>
          <w:szCs w:val="23"/>
        </w:rPr>
      </w:pPr>
      <w:r>
        <w:rPr>
          <w:rFonts w:cstheme="minorHAnsi"/>
          <w:sz w:val="23"/>
          <w:szCs w:val="23"/>
        </w:rPr>
        <w:t xml:space="preserve">GDP grew unexpectedly by an annualized </w:t>
      </w:r>
      <w:r w:rsidR="00087742" w:rsidRPr="001C1EED">
        <w:rPr>
          <w:rFonts w:cstheme="minorHAnsi"/>
          <w:sz w:val="23"/>
          <w:szCs w:val="23"/>
        </w:rPr>
        <w:t xml:space="preserve">3.0% during the fourth quarter. This growth came in large part due to a buildup in inventories by businesses. Government spending continued to decrease as pressures to control the deficit continued to build. </w:t>
      </w:r>
    </w:p>
    <w:p w:rsidR="00087742" w:rsidRPr="001C1EED" w:rsidRDefault="00087742" w:rsidP="00087742">
      <w:pPr>
        <w:jc w:val="both"/>
        <w:rPr>
          <w:rFonts w:cstheme="minorHAnsi"/>
          <w:sz w:val="23"/>
          <w:szCs w:val="23"/>
        </w:rPr>
      </w:pPr>
      <w:r w:rsidRPr="001C1EED">
        <w:rPr>
          <w:rFonts w:cstheme="minorHAnsi"/>
          <w:sz w:val="23"/>
          <w:szCs w:val="23"/>
        </w:rPr>
        <w:t xml:space="preserve">The unemployment rate fell to 8.7% during the quarter, the lowest rate since the second quarter of 2009. Initial jobless claims fell to their lowest numbers of the year in December, and fell below 400,000. Non-farm payrolls increased by 471,000 during the quarter, showing a light at the end of the year. </w:t>
      </w:r>
    </w:p>
    <w:p w:rsidR="00087742" w:rsidRPr="001C1EED" w:rsidRDefault="00087742" w:rsidP="00087742">
      <w:pPr>
        <w:jc w:val="both"/>
        <w:rPr>
          <w:rFonts w:cstheme="minorHAnsi"/>
          <w:color w:val="000000"/>
          <w:sz w:val="23"/>
          <w:szCs w:val="23"/>
        </w:rPr>
      </w:pPr>
      <w:r w:rsidRPr="001C1EED">
        <w:rPr>
          <w:rFonts w:cstheme="minorHAnsi"/>
          <w:sz w:val="23"/>
          <w:szCs w:val="23"/>
        </w:rPr>
        <w:t>Inflation fel</w:t>
      </w:r>
      <w:r w:rsidR="00820F09">
        <w:rPr>
          <w:rFonts w:cstheme="minorHAnsi"/>
          <w:sz w:val="23"/>
          <w:szCs w:val="23"/>
        </w:rPr>
        <w:t>l to 3.4% by year's end on a 12-</w:t>
      </w:r>
      <w:r w:rsidRPr="001C1EED">
        <w:rPr>
          <w:rFonts w:cstheme="minorHAnsi"/>
          <w:sz w:val="23"/>
          <w:szCs w:val="23"/>
        </w:rPr>
        <w:t xml:space="preserve">month basis. CPI for the last three months decreased by 0.1%. However, core inflation increased to 2.2% on a 12 month unadjusted basis. The lack of increase in the CPI was due to falling energy prices in these three months. </w:t>
      </w:r>
      <w:r w:rsidRPr="001C1EED">
        <w:rPr>
          <w:rFonts w:cstheme="minorHAnsi"/>
          <w:color w:val="000000"/>
          <w:sz w:val="23"/>
          <w:szCs w:val="23"/>
        </w:rPr>
        <w:t>During the fourth quarter, home prices reached new lows, falling 3.8% from the previous quarter and 4% year-to-year.</w:t>
      </w:r>
    </w:p>
    <w:p w:rsidR="00087742" w:rsidRPr="001C1EED" w:rsidRDefault="00087742" w:rsidP="00087742">
      <w:pPr>
        <w:jc w:val="both"/>
        <w:rPr>
          <w:rFonts w:cstheme="minorHAnsi"/>
          <w:sz w:val="23"/>
          <w:szCs w:val="23"/>
        </w:rPr>
      </w:pPr>
      <w:r w:rsidRPr="001C1EED">
        <w:rPr>
          <w:rFonts w:cstheme="minorHAnsi"/>
          <w:sz w:val="23"/>
          <w:szCs w:val="23"/>
        </w:rPr>
        <w:t xml:space="preserve">Consumer confidence remained stagnant during the quarter until December, increasing back to 55.2 from 45. Consumer spending rose 2.1% during the quarter due to sales on Black Friday being higher than the previous year. Also, falling energy prices helped ease the tension on consumers. </w:t>
      </w:r>
    </w:p>
    <w:p w:rsidR="00087742" w:rsidRPr="001C1EED" w:rsidRDefault="00087742" w:rsidP="00087742">
      <w:pPr>
        <w:spacing w:line="270" w:lineRule="atLeast"/>
        <w:jc w:val="both"/>
        <w:rPr>
          <w:rFonts w:cstheme="minorHAnsi"/>
          <w:sz w:val="23"/>
          <w:szCs w:val="23"/>
        </w:rPr>
      </w:pPr>
      <w:r w:rsidRPr="001C1EED">
        <w:rPr>
          <w:rFonts w:cstheme="minorHAnsi"/>
          <w:sz w:val="23"/>
          <w:szCs w:val="23"/>
        </w:rPr>
        <w:t>The Federal Reserve kept interest rates low, targeting a federal funds rate of 0-0.25% in order to spur economic activity. Increases in core inflation have started to cause concerns for this easy money policy.</w:t>
      </w:r>
    </w:p>
    <w:p w:rsidR="00087742" w:rsidRPr="001C1EED" w:rsidRDefault="00087742" w:rsidP="00087742">
      <w:pPr>
        <w:spacing w:line="270" w:lineRule="atLeast"/>
        <w:jc w:val="both"/>
        <w:rPr>
          <w:rFonts w:cstheme="minorHAnsi"/>
          <w:sz w:val="23"/>
          <w:szCs w:val="23"/>
        </w:rPr>
      </w:pPr>
      <w:r w:rsidRPr="001C1EED">
        <w:rPr>
          <w:rFonts w:cstheme="minorHAnsi"/>
          <w:sz w:val="23"/>
          <w:szCs w:val="23"/>
        </w:rPr>
        <w:t xml:space="preserve">The fourth quarter was the best quarter of 2011. The economy seemed to finally recover from the summer slowdown in terms of job hiring. Expectations for 2012 were still timid although economists revised expectations up after the positive economic news. </w:t>
      </w:r>
    </w:p>
    <w:p w:rsidR="00EF47AA" w:rsidRDefault="00EF47AA" w:rsidP="00AE1043">
      <w:pPr>
        <w:rPr>
          <w:rFonts w:ascii="Baskerville Old Face" w:hAnsi="Baskerville Old Face" w:cstheme="minorHAnsi"/>
          <w:sz w:val="40"/>
          <w:szCs w:val="40"/>
          <w:u w:val="single"/>
        </w:rPr>
      </w:pPr>
    </w:p>
    <w:p w:rsidR="001C1EED" w:rsidRDefault="001C1EED"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EF47AA" w:rsidRDefault="00EF47AA" w:rsidP="00AE1043">
      <w:pPr>
        <w:rPr>
          <w:rFonts w:ascii="Baskerville Old Face" w:hAnsi="Baskerville Old Face" w:cstheme="minorHAnsi"/>
          <w:sz w:val="40"/>
          <w:szCs w:val="40"/>
          <w:u w:val="single"/>
        </w:rPr>
      </w:pPr>
    </w:p>
    <w:p w:rsidR="00087742" w:rsidRDefault="00087742" w:rsidP="00AE1043">
      <w:pPr>
        <w:rPr>
          <w:rFonts w:ascii="Baskerville Old Face" w:hAnsi="Baskerville Old Face" w:cstheme="minorHAnsi"/>
          <w:sz w:val="40"/>
          <w:szCs w:val="40"/>
          <w:u w:val="single"/>
        </w:rPr>
      </w:pPr>
    </w:p>
    <w:p w:rsidR="00AA4E0C" w:rsidRDefault="007374F8" w:rsidP="00AE1043">
      <w:pPr>
        <w:rPr>
          <w:rFonts w:ascii="Baskerville Old Face" w:hAnsi="Baskerville Old Face" w:cstheme="minorHAnsi"/>
          <w:sz w:val="40"/>
          <w:szCs w:val="40"/>
          <w:u w:val="single"/>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122555</wp:posOffset>
                </wp:positionV>
                <wp:extent cx="5936615" cy="458470"/>
                <wp:effectExtent l="0" t="0" r="2603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45847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EF47AA">
                            <w:pPr>
                              <w:jc w:val="center"/>
                              <w:rPr>
                                <w:rFonts w:ascii="Baskerville Old Face" w:hAnsi="Baskerville Old Face"/>
                                <w:sz w:val="48"/>
                                <w:szCs w:val="48"/>
                              </w:rPr>
                            </w:pPr>
                            <w:r>
                              <w:rPr>
                                <w:rFonts w:ascii="Baskerville Old Face" w:hAnsi="Baskerville Old Face"/>
                                <w:sz w:val="48"/>
                                <w:szCs w:val="48"/>
                              </w:rPr>
                              <w:t>2011 Stock Market Report</w:t>
                            </w:r>
                          </w:p>
                          <w:p w:rsidR="00FF318D" w:rsidRPr="00F51543" w:rsidRDefault="00FF318D" w:rsidP="00EF47AA">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0;margin-top:9.65pt;width:467.45pt;height:3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" fillcolor="#92d050" strokecolor="#9bbb59 [3206]" strokeweight="2pt">
                <v:textbox>
                  <w:txbxContent>
                    <w:p w:rsidR="00FF318D" w:rsidRDefault="00FF318D" w:rsidP="00EF47AA">
                      <w:pPr>
                        <w:jc w:val="center"/>
                        <w:rPr>
                          <w:rFonts w:ascii="Baskerville Old Face" w:hAnsi="Baskerville Old Face"/>
                          <w:sz w:val="48"/>
                          <w:szCs w:val="48"/>
                        </w:rPr>
                      </w:pPr>
                      <w:r>
                        <w:rPr>
                          <w:rFonts w:ascii="Baskerville Old Face" w:hAnsi="Baskerville Old Face"/>
                          <w:sz w:val="48"/>
                          <w:szCs w:val="48"/>
                        </w:rPr>
                        <w:t>2011 Stock Market Report</w:t>
                      </w:r>
                    </w:p>
                    <w:p w:rsidR="00FF318D" w:rsidRPr="00F51543" w:rsidRDefault="00FF318D" w:rsidP="00EF47AA">
                      <w:pPr>
                        <w:rPr>
                          <w:rFonts w:ascii="Baskerville Old Face" w:hAnsi="Baskerville Old Face"/>
                          <w:sz w:val="48"/>
                          <w:szCs w:val="48"/>
                        </w:rPr>
                      </w:pPr>
                    </w:p>
                  </w:txbxContent>
                </v:textbox>
              </v:shape>
            </w:pict>
          </mc:Fallback>
        </mc:AlternateContent>
      </w:r>
    </w:p>
    <w:p w:rsidR="00AA4E0C" w:rsidRDefault="00AA4E0C" w:rsidP="00AA4E0C">
      <w:pPr>
        <w:rPr>
          <w:rFonts w:ascii="Baskerville Old Face" w:hAnsi="Baskerville Old Face" w:cstheme="minorHAnsi"/>
          <w:sz w:val="40"/>
          <w:szCs w:val="40"/>
        </w:rPr>
      </w:pPr>
    </w:p>
    <w:p w:rsidR="00740B8B" w:rsidRPr="001C1EED" w:rsidRDefault="00CA60F4" w:rsidP="00740B8B">
      <w:pPr>
        <w:jc w:val="both"/>
        <w:rPr>
          <w:sz w:val="23"/>
          <w:szCs w:val="23"/>
        </w:rPr>
      </w:pPr>
      <w:r>
        <w:rPr>
          <w:sz w:val="23"/>
          <w:szCs w:val="23"/>
        </w:rPr>
        <w:t>S</w:t>
      </w:r>
      <w:r w:rsidR="00740B8B" w:rsidRPr="001C1EED">
        <w:rPr>
          <w:sz w:val="23"/>
          <w:szCs w:val="23"/>
        </w:rPr>
        <w:t>tock markets saw perhaps one of the most volatile years in history, most of which can</w:t>
      </w:r>
      <w:r>
        <w:rPr>
          <w:sz w:val="23"/>
          <w:szCs w:val="23"/>
        </w:rPr>
        <w:t xml:space="preserve">not be attributed to </w:t>
      </w:r>
      <w:r w:rsidR="00740B8B" w:rsidRPr="001C1EED">
        <w:rPr>
          <w:sz w:val="23"/>
          <w:szCs w:val="23"/>
        </w:rPr>
        <w:t>company related issues</w:t>
      </w:r>
      <w:r>
        <w:rPr>
          <w:sz w:val="23"/>
          <w:szCs w:val="23"/>
        </w:rPr>
        <w:t xml:space="preserve">. Rather is due to political issues such as </w:t>
      </w:r>
      <w:r w:rsidR="00740B8B" w:rsidRPr="001C1EED">
        <w:rPr>
          <w:sz w:val="23"/>
          <w:szCs w:val="23"/>
        </w:rPr>
        <w:t>the U.S. debt c</w:t>
      </w:r>
      <w:r>
        <w:rPr>
          <w:sz w:val="23"/>
          <w:szCs w:val="23"/>
        </w:rPr>
        <w:t>eiling crisis and the EU crisis</w:t>
      </w:r>
      <w:r w:rsidR="00740B8B" w:rsidRPr="001C1EED">
        <w:rPr>
          <w:sz w:val="23"/>
          <w:szCs w:val="23"/>
        </w:rPr>
        <w:t xml:space="preserve">. Equity markets saw a minor overall gain of </w:t>
      </w:r>
      <w:r>
        <w:rPr>
          <w:sz w:val="23"/>
          <w:szCs w:val="23"/>
        </w:rPr>
        <w:t>about</w:t>
      </w:r>
      <w:r w:rsidR="00740B8B" w:rsidRPr="001C1EED">
        <w:rPr>
          <w:sz w:val="23"/>
          <w:szCs w:val="23"/>
        </w:rPr>
        <w:t xml:space="preserve"> 2.3%. Investors were looking at an S&amp;P 500 that topped over 1,300 for the first time since pre-recession as late as July before the index fell to a little over 1,100 in September. The market made a slight rebound in the fourth quarter clawing back up to 1,316.</w:t>
      </w:r>
    </w:p>
    <w:p w:rsidR="00EF47AA" w:rsidRDefault="00AA4E0C" w:rsidP="00AA4E0C">
      <w:pPr>
        <w:rPr>
          <w:rFonts w:ascii="Baskerville Old Face" w:hAnsi="Baskerville Old Face" w:cstheme="minorHAnsi"/>
          <w:sz w:val="40"/>
          <w:szCs w:val="40"/>
          <w:u w:val="single"/>
        </w:rPr>
      </w:pPr>
      <w:r>
        <w:rPr>
          <w:rFonts w:ascii="Baskerville Old Face" w:hAnsi="Baskerville Old Face" w:cstheme="minorHAnsi"/>
          <w:sz w:val="40"/>
          <w:szCs w:val="40"/>
          <w:u w:val="single"/>
        </w:rPr>
        <w:t>Quarter One</w:t>
      </w:r>
    </w:p>
    <w:p w:rsidR="00740B8B" w:rsidRPr="001C1EED" w:rsidRDefault="00740B8B" w:rsidP="00740B8B">
      <w:pPr>
        <w:jc w:val="both"/>
        <w:rPr>
          <w:sz w:val="23"/>
          <w:szCs w:val="23"/>
        </w:rPr>
      </w:pPr>
      <w:r w:rsidRPr="001C1EED">
        <w:rPr>
          <w:sz w:val="23"/>
          <w:szCs w:val="23"/>
        </w:rPr>
        <w:t>The market was very bullish in the first quarter of 2011. The gains in the market were forecasted to continue into the second quarter, perhaps even to have an increased rate of growth. The S&amp;P 500 saw a 5.4% gain during the first quarter, while the Dow Jones saw a somewhat more modest 3.6% first quarter gain. Both the S&amp;P and Dow were up from last a year ago, 13.4% and 13.5% respectively.</w:t>
      </w:r>
    </w:p>
    <w:p w:rsidR="00740B8B" w:rsidRPr="001C1EED" w:rsidRDefault="00740B8B" w:rsidP="00740B8B">
      <w:pPr>
        <w:jc w:val="both"/>
        <w:rPr>
          <w:sz w:val="23"/>
          <w:szCs w:val="23"/>
        </w:rPr>
      </w:pPr>
      <w:r w:rsidRPr="001C1EED">
        <w:rPr>
          <w:sz w:val="23"/>
          <w:szCs w:val="23"/>
        </w:rPr>
        <w:t xml:space="preserve">Most of the growth came late in the first quarter and some of this can be contributed to the late growth in the housing market. While February had one of the worst months, in fact an </w:t>
      </w:r>
      <w:r w:rsidR="006B551C" w:rsidRPr="001C1EED">
        <w:rPr>
          <w:sz w:val="23"/>
          <w:szCs w:val="23"/>
        </w:rPr>
        <w:t>all-time</w:t>
      </w:r>
      <w:r w:rsidRPr="001C1EED">
        <w:rPr>
          <w:sz w:val="23"/>
          <w:szCs w:val="23"/>
        </w:rPr>
        <w:t xml:space="preserve"> low in new housing starts, March saw a rebounding housing market with an 11.1% increase in new housing starts. The manufacturing industry also helped to spur growth </w:t>
      </w:r>
      <w:r w:rsidR="006B551C" w:rsidRPr="001C1EED">
        <w:rPr>
          <w:sz w:val="23"/>
          <w:szCs w:val="23"/>
        </w:rPr>
        <w:t>with the</w:t>
      </w:r>
      <w:r w:rsidRPr="001C1EED">
        <w:rPr>
          <w:sz w:val="23"/>
          <w:szCs w:val="23"/>
        </w:rPr>
        <w:t xml:space="preserve"> ISM index topping over 61 for the first time in over a year.</w:t>
      </w:r>
    </w:p>
    <w:p w:rsidR="00AA4E0C" w:rsidRDefault="00AA4E0C" w:rsidP="00AA4E0C">
      <w:pPr>
        <w:rPr>
          <w:rFonts w:ascii="Baskerville Old Face" w:hAnsi="Baskerville Old Face" w:cstheme="minorHAnsi"/>
          <w:sz w:val="40"/>
          <w:szCs w:val="40"/>
          <w:u w:val="single"/>
        </w:rPr>
      </w:pPr>
      <w:r>
        <w:rPr>
          <w:rFonts w:ascii="Baskerville Old Face" w:hAnsi="Baskerville Old Face" w:cstheme="minorHAnsi"/>
          <w:sz w:val="40"/>
          <w:szCs w:val="40"/>
          <w:u w:val="single"/>
        </w:rPr>
        <w:t>Quarter Two</w:t>
      </w:r>
    </w:p>
    <w:p w:rsidR="00740B8B" w:rsidRPr="001C1EED" w:rsidRDefault="00740B8B" w:rsidP="00740B8B">
      <w:pPr>
        <w:jc w:val="both"/>
        <w:rPr>
          <w:sz w:val="23"/>
          <w:szCs w:val="23"/>
        </w:rPr>
      </w:pPr>
      <w:r w:rsidRPr="001C1EED">
        <w:rPr>
          <w:sz w:val="23"/>
          <w:szCs w:val="23"/>
        </w:rPr>
        <w:t>The second quarter failed to live up to expectations and the stock market turned bearish. The quarter saw the S&amp;P 500 dip 3.3% as well as a 3.2% drop in the Dow Jones. While it was definitely an improvement from the previous year’s levels with, both the S&amp;P and Dow up 28.2% and 27% respectively, it was a definitely a disappointing quarter for equities as investors remained wary due to economic factors in the U.S.</w:t>
      </w:r>
    </w:p>
    <w:p w:rsidR="00740B8B" w:rsidRPr="001C1EED" w:rsidRDefault="00740B8B" w:rsidP="00740B8B">
      <w:pPr>
        <w:jc w:val="both"/>
        <w:rPr>
          <w:sz w:val="23"/>
          <w:szCs w:val="23"/>
        </w:rPr>
      </w:pPr>
      <w:r w:rsidRPr="001C1EED">
        <w:rPr>
          <w:sz w:val="23"/>
          <w:szCs w:val="23"/>
        </w:rPr>
        <w:t>The manufacturing industry also saw a dip in production as the ISM index fell 55.8 after the previous quarter’s recent highs. The housing industry also faltered in the second quarter as well. New housing starts fell 1% from the previous quarter and were down 7% from the prior year. A bright spot in the housing market was that new housing permits were up 7%. Economists downgraded their forecasts for the third quarter predicting more of a drop in the U.S. stock market.</w:t>
      </w:r>
    </w:p>
    <w:p w:rsidR="00CA60F4" w:rsidRDefault="00CA60F4" w:rsidP="00740B8B">
      <w:pPr>
        <w:jc w:val="both"/>
        <w:rPr>
          <w:rFonts w:ascii="Baskerville Old Face" w:hAnsi="Baskerville Old Face" w:cstheme="minorHAnsi"/>
          <w:sz w:val="40"/>
          <w:szCs w:val="40"/>
          <w:u w:val="single"/>
        </w:rPr>
      </w:pPr>
    </w:p>
    <w:p w:rsidR="00AA4E0C" w:rsidRPr="00740B8B" w:rsidRDefault="00AA4E0C" w:rsidP="00740B8B">
      <w:pPr>
        <w:jc w:val="both"/>
        <w:rPr>
          <w:sz w:val="24"/>
          <w:szCs w:val="24"/>
        </w:rPr>
      </w:pPr>
      <w:r>
        <w:rPr>
          <w:rFonts w:ascii="Baskerville Old Face" w:hAnsi="Baskerville Old Face" w:cstheme="minorHAnsi"/>
          <w:sz w:val="40"/>
          <w:szCs w:val="40"/>
          <w:u w:val="single"/>
        </w:rPr>
        <w:lastRenderedPageBreak/>
        <w:t>Quarter Three</w:t>
      </w:r>
    </w:p>
    <w:p w:rsidR="00740B8B" w:rsidRPr="001C1EED" w:rsidRDefault="00740B8B" w:rsidP="00740B8B">
      <w:pPr>
        <w:jc w:val="both"/>
        <w:rPr>
          <w:sz w:val="23"/>
          <w:szCs w:val="23"/>
        </w:rPr>
      </w:pPr>
      <w:r w:rsidRPr="001C1EED">
        <w:rPr>
          <w:sz w:val="23"/>
          <w:szCs w:val="23"/>
        </w:rPr>
        <w:t>The third quarter lived down to economists’ forecasts for the Equity market and continued on its bearish path. The S&amp;P 500 fell 14.2% while the Dow Jones slid another 11.3%. The S&amp;P slid back down to below 1,200 for the first time in 2011 while the Dow Jones was below 11,000 for the first time in a year as well. The S&amp;P was down almost 1% from where it was in 2010 while the Dow was only slightly up at 1.2% from the previous year. Forecasters predicted that equity markets may have a slight upturn in the fourth quarter depending on the result of the EU debt crisis talks.</w:t>
      </w:r>
    </w:p>
    <w:p w:rsidR="00740B8B" w:rsidRPr="001C1EED" w:rsidRDefault="00740B8B" w:rsidP="00740B8B">
      <w:pPr>
        <w:jc w:val="both"/>
        <w:rPr>
          <w:sz w:val="23"/>
          <w:szCs w:val="23"/>
        </w:rPr>
      </w:pPr>
      <w:r w:rsidRPr="001C1EED">
        <w:rPr>
          <w:sz w:val="23"/>
          <w:szCs w:val="23"/>
        </w:rPr>
        <w:t>While the equity market sank the housing market showed fairly strong signs of progress in the right direction. New housing permits built on the success of the previous quarter gaining 1% (up 6% from the year before). New housing starts were also up 7% from the second quarter and 5% from 2010. The manufacturing industry was fairly stagnant in the third quarter, after a drop down to 51.4 in July it settled at 52.5 for the next two months.</w:t>
      </w:r>
    </w:p>
    <w:p w:rsidR="00AA4E0C" w:rsidRDefault="00AA4E0C" w:rsidP="00AA4E0C">
      <w:pPr>
        <w:rPr>
          <w:rFonts w:ascii="Baskerville Old Face" w:hAnsi="Baskerville Old Face" w:cstheme="minorHAnsi"/>
          <w:sz w:val="40"/>
          <w:szCs w:val="40"/>
          <w:u w:val="single"/>
        </w:rPr>
      </w:pPr>
      <w:r>
        <w:rPr>
          <w:rFonts w:ascii="Baskerville Old Face" w:hAnsi="Baskerville Old Face" w:cstheme="minorHAnsi"/>
          <w:sz w:val="40"/>
          <w:szCs w:val="40"/>
          <w:u w:val="single"/>
        </w:rPr>
        <w:t>Quarter Four</w:t>
      </w:r>
    </w:p>
    <w:p w:rsidR="00740B8B" w:rsidRPr="001C1EED" w:rsidRDefault="00740B8B" w:rsidP="00740B8B">
      <w:pPr>
        <w:jc w:val="both"/>
        <w:rPr>
          <w:sz w:val="23"/>
          <w:szCs w:val="23"/>
        </w:rPr>
      </w:pPr>
      <w:r w:rsidRPr="001C1EED">
        <w:rPr>
          <w:sz w:val="23"/>
          <w:szCs w:val="23"/>
        </w:rPr>
        <w:t xml:space="preserve">The equity markets finished strong in the fourth quarter, exceeding expectations set previously in the third quarter. The S&amp;P 500 had a gain of over 5% from the previous quarter and 2.3% from the previous year, reclaiming the 1,300 benchmark for the year. The Dow Jones also had notable gains increasing 5.5% from the third quarter and 6.4% from the previous year. Forecasters thought these signs of life could continue into the </w:t>
      </w:r>
      <w:r w:rsidR="006B551C" w:rsidRPr="001C1EED">
        <w:rPr>
          <w:sz w:val="23"/>
          <w:szCs w:val="23"/>
        </w:rPr>
        <w:t>New Year</w:t>
      </w:r>
      <w:r w:rsidRPr="001C1EED">
        <w:rPr>
          <w:sz w:val="23"/>
          <w:szCs w:val="23"/>
        </w:rPr>
        <w:t xml:space="preserve">. </w:t>
      </w:r>
    </w:p>
    <w:p w:rsidR="00740B8B" w:rsidRPr="001C1EED" w:rsidRDefault="00740B8B" w:rsidP="00740B8B">
      <w:pPr>
        <w:jc w:val="both"/>
        <w:rPr>
          <w:sz w:val="23"/>
          <w:szCs w:val="23"/>
        </w:rPr>
      </w:pPr>
      <w:r w:rsidRPr="001C1EED">
        <w:rPr>
          <w:sz w:val="23"/>
          <w:szCs w:val="23"/>
        </w:rPr>
        <w:t>While manufacturing was still somewhat stagnant (the ISM index increased less than 2 point to finish around 54), one of the biggest growth catalysts for the fourth quarter was the housing industry. For the first time since the recession the majority aspects of the housing industry posted positive numbers. New housing permits were up 10% from the third quarter (14% from 2010), housing starts were up 7% in the third quarter (22% from 2010), and housing completions were up 7% from the third quarter (1% from 2010). These were the most positive numbers seen in a long time.</w:t>
      </w:r>
    </w:p>
    <w:p w:rsidR="00AA4E0C" w:rsidRDefault="00AA4E0C" w:rsidP="00AA4E0C">
      <w:pPr>
        <w:rPr>
          <w:rFonts w:ascii="Baskerville Old Face" w:hAnsi="Baskerville Old Face" w:cstheme="minorHAnsi"/>
          <w:sz w:val="40"/>
          <w:szCs w:val="40"/>
          <w:u w:val="single"/>
        </w:rPr>
      </w:pPr>
    </w:p>
    <w:p w:rsidR="00AA4E0C" w:rsidRDefault="00AA4E0C" w:rsidP="00AA4E0C">
      <w:pPr>
        <w:rPr>
          <w:rFonts w:ascii="Baskerville Old Face" w:hAnsi="Baskerville Old Face" w:cstheme="minorHAnsi"/>
          <w:sz w:val="40"/>
          <w:szCs w:val="40"/>
          <w:u w:val="single"/>
        </w:rPr>
      </w:pPr>
    </w:p>
    <w:p w:rsidR="0028342C" w:rsidRDefault="0028342C" w:rsidP="00AA4E0C">
      <w:pPr>
        <w:rPr>
          <w:rFonts w:ascii="Baskerville Old Face" w:hAnsi="Baskerville Old Face" w:cstheme="minorHAnsi"/>
          <w:sz w:val="40"/>
          <w:szCs w:val="40"/>
          <w:u w:val="single"/>
        </w:rPr>
      </w:pPr>
    </w:p>
    <w:p w:rsidR="001C1EED" w:rsidRDefault="001C1EED" w:rsidP="00AA4E0C">
      <w:pPr>
        <w:rPr>
          <w:rFonts w:ascii="Baskerville Old Face" w:hAnsi="Baskerville Old Face" w:cstheme="minorHAnsi"/>
          <w:sz w:val="40"/>
          <w:szCs w:val="40"/>
          <w:u w:val="single"/>
        </w:rPr>
      </w:pPr>
    </w:p>
    <w:p w:rsidR="00AA4E0C" w:rsidRDefault="007374F8" w:rsidP="00AA4E0C">
      <w:pPr>
        <w:rPr>
          <w:rFonts w:ascii="Baskerville Old Face" w:hAnsi="Baskerville Old Face" w:cstheme="minorHAnsi"/>
          <w:sz w:val="40"/>
          <w:szCs w:val="40"/>
          <w:u w:val="single"/>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76201</wp:posOffset>
                </wp:positionV>
                <wp:extent cx="6031865" cy="438150"/>
                <wp:effectExtent l="0" t="0" r="2603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3815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1B29FC">
                            <w:pPr>
                              <w:jc w:val="center"/>
                              <w:rPr>
                                <w:rFonts w:ascii="Baskerville Old Face" w:hAnsi="Baskerville Old Face"/>
                                <w:sz w:val="48"/>
                                <w:szCs w:val="48"/>
                              </w:rPr>
                            </w:pPr>
                            <w:r>
                              <w:rPr>
                                <w:rFonts w:ascii="Baskerville Old Face" w:hAnsi="Baskerville Old Face"/>
                                <w:sz w:val="48"/>
                                <w:szCs w:val="48"/>
                              </w:rPr>
                              <w:t>Short Term Strategy and Sector Allocation</w:t>
                            </w:r>
                          </w:p>
                          <w:p w:rsidR="00FF318D" w:rsidRPr="00F51543" w:rsidRDefault="00FF318D" w:rsidP="001B29FC">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5pt;margin-top:6pt;width:474.9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" fillcolor="#92d050" strokecolor="#9bbb59 [3206]" strokeweight="2pt">
                <v:textbox>
                  <w:txbxContent>
                    <w:p w:rsidR="00FF318D" w:rsidRDefault="00FF318D" w:rsidP="001B29FC">
                      <w:pPr>
                        <w:jc w:val="center"/>
                        <w:rPr>
                          <w:rFonts w:ascii="Baskerville Old Face" w:hAnsi="Baskerville Old Face"/>
                          <w:sz w:val="48"/>
                          <w:szCs w:val="48"/>
                        </w:rPr>
                      </w:pPr>
                      <w:r>
                        <w:rPr>
                          <w:rFonts w:ascii="Baskerville Old Face" w:hAnsi="Baskerville Old Face"/>
                          <w:sz w:val="48"/>
                          <w:szCs w:val="48"/>
                        </w:rPr>
                        <w:t>Short Term Strategy and Sector Allocation</w:t>
                      </w:r>
                    </w:p>
                    <w:p w:rsidR="00FF318D" w:rsidRPr="00F51543" w:rsidRDefault="00FF318D" w:rsidP="001B29FC">
                      <w:pPr>
                        <w:rPr>
                          <w:rFonts w:ascii="Baskerville Old Face" w:hAnsi="Baskerville Old Face"/>
                          <w:sz w:val="48"/>
                          <w:szCs w:val="48"/>
                        </w:rPr>
                      </w:pPr>
                    </w:p>
                  </w:txbxContent>
                </v:textbox>
              </v:shape>
            </w:pict>
          </mc:Fallback>
        </mc:AlternateContent>
      </w:r>
    </w:p>
    <w:p w:rsidR="00AA4E0C" w:rsidRDefault="00AA4E0C" w:rsidP="00AA4E0C">
      <w:pPr>
        <w:rPr>
          <w:rFonts w:ascii="Baskerville Old Face" w:hAnsi="Baskerville Old Face" w:cstheme="minorHAnsi"/>
          <w:sz w:val="40"/>
          <w:szCs w:val="40"/>
          <w:u w:val="single"/>
        </w:rPr>
      </w:pPr>
    </w:p>
    <w:p w:rsidR="00AA4E0C" w:rsidRDefault="001B29FC" w:rsidP="0028342C">
      <w:pPr>
        <w:jc w:val="both"/>
        <w:rPr>
          <w:rFonts w:ascii="Baskerville Old Face" w:hAnsi="Baskerville Old Face" w:cstheme="minorHAnsi"/>
          <w:sz w:val="40"/>
          <w:szCs w:val="40"/>
          <w:u w:val="single"/>
        </w:rPr>
      </w:pPr>
      <w:r>
        <w:rPr>
          <w:rFonts w:ascii="Baskerville Old Face" w:hAnsi="Baskerville Old Face" w:cstheme="minorHAnsi"/>
          <w:sz w:val="40"/>
          <w:szCs w:val="40"/>
          <w:u w:val="single"/>
        </w:rPr>
        <w:t xml:space="preserve">Quarter One </w:t>
      </w:r>
    </w:p>
    <w:p w:rsidR="0028342C" w:rsidRPr="007D4401" w:rsidRDefault="0028342C" w:rsidP="0028342C">
      <w:pPr>
        <w:jc w:val="both"/>
        <w:rPr>
          <w:sz w:val="23"/>
          <w:szCs w:val="23"/>
        </w:rPr>
      </w:pPr>
      <w:r w:rsidRPr="007D4401">
        <w:rPr>
          <w:sz w:val="23"/>
          <w:szCs w:val="23"/>
        </w:rPr>
        <w:t xml:space="preserve">We started the year fully invested with 0% cash, riding the uptrend of the markets and a 2010 yearly return of 15.61%. We contained mostly large cap growth securities and mid cap growth securities. Of our stock styles, large cap growth securities had the worst 3rd quarter performance, seeing minimum returns. We were concentrated heavily in the US and Canada (98%) which had only average returns compared to the rest of the world. Our most overweight sectors were basic materials, consumer cyclical, and technology. Of these, technology was the worst performer, having below average returns during </w:t>
      </w:r>
      <w:r w:rsidR="006B551C" w:rsidRPr="007D4401">
        <w:rPr>
          <w:sz w:val="23"/>
          <w:szCs w:val="23"/>
        </w:rPr>
        <w:t>the</w:t>
      </w:r>
      <w:r w:rsidRPr="007D4401">
        <w:rPr>
          <w:sz w:val="23"/>
          <w:szCs w:val="23"/>
        </w:rPr>
        <w:t xml:space="preserve"> first quarter.  At the end of the quarter, the S&amp;P 500 had a return of 5.81% compared to our return of 5.22%.</w:t>
      </w:r>
    </w:p>
    <w:p w:rsidR="0028342C" w:rsidRDefault="0028342C" w:rsidP="0028342C">
      <w:pPr>
        <w:jc w:val="both"/>
        <w:rPr>
          <w:rFonts w:ascii="Baskerville Old Face" w:hAnsi="Baskerville Old Face" w:cstheme="minorHAnsi"/>
          <w:sz w:val="40"/>
          <w:szCs w:val="40"/>
          <w:u w:val="single"/>
        </w:rPr>
      </w:pPr>
    </w:p>
    <w:p w:rsidR="0028342C" w:rsidRDefault="0028342C" w:rsidP="0028342C">
      <w:pPr>
        <w:jc w:val="both"/>
        <w:rPr>
          <w:rFonts w:ascii="Baskerville Old Face" w:hAnsi="Baskerville Old Face" w:cstheme="minorHAnsi"/>
          <w:sz w:val="40"/>
          <w:szCs w:val="40"/>
          <w:u w:val="single"/>
        </w:rPr>
      </w:pPr>
    </w:p>
    <w:p w:rsidR="001B29FC" w:rsidRDefault="001B29FC" w:rsidP="0028342C">
      <w:pPr>
        <w:jc w:val="both"/>
        <w:rPr>
          <w:rFonts w:ascii="Baskerville Old Face" w:hAnsi="Baskerville Old Face" w:cstheme="minorHAnsi"/>
          <w:sz w:val="40"/>
          <w:szCs w:val="40"/>
          <w:u w:val="single"/>
        </w:rPr>
      </w:pPr>
      <w:r>
        <w:rPr>
          <w:rFonts w:ascii="Baskerville Old Face" w:hAnsi="Baskerville Old Face" w:cstheme="minorHAnsi"/>
          <w:sz w:val="40"/>
          <w:szCs w:val="40"/>
          <w:u w:val="single"/>
        </w:rPr>
        <w:t>Quarter Two</w:t>
      </w:r>
    </w:p>
    <w:p w:rsidR="0028342C" w:rsidRPr="007D4401" w:rsidRDefault="0028342C" w:rsidP="0028342C">
      <w:pPr>
        <w:jc w:val="both"/>
        <w:rPr>
          <w:rFonts w:cs="Calibri"/>
          <w:sz w:val="23"/>
          <w:szCs w:val="23"/>
        </w:rPr>
      </w:pPr>
      <w:r w:rsidRPr="007D4401">
        <w:rPr>
          <w:sz w:val="23"/>
          <w:szCs w:val="23"/>
        </w:rPr>
        <w:t xml:space="preserve">The FAP entered the summer with 85% of the portfolio in U.S. stocks, 11% in cash, and 4% in foreign stocks. By the end of the quarter we were at 75% stocks, 25% cash due to hitting some of our sell points and being unable to recommend any new buys over the summer. Our year to date change was 10.23% compared to S&amp;P return of 7.86%. We were overweight in Basic Materials, Consumer Cyclical, and Technology and underweighted in </w:t>
      </w:r>
      <w:r w:rsidRPr="007D4401">
        <w:rPr>
          <w:rFonts w:cs="Calibri"/>
          <w:sz w:val="23"/>
          <w:szCs w:val="23"/>
        </w:rPr>
        <w:t>Financial Services, Consumer Defensive, Healthcare, and Utilities.</w:t>
      </w:r>
    </w:p>
    <w:p w:rsidR="0028342C" w:rsidRDefault="0028342C" w:rsidP="00AA4E0C">
      <w:pPr>
        <w:rPr>
          <w:rFonts w:ascii="Baskerville Old Face" w:hAnsi="Baskerville Old Face" w:cstheme="minorHAnsi"/>
          <w:sz w:val="40"/>
          <w:szCs w:val="40"/>
          <w:u w:val="single"/>
        </w:rPr>
      </w:pPr>
    </w:p>
    <w:p w:rsidR="0028342C" w:rsidRDefault="0028342C" w:rsidP="00AA4E0C">
      <w:pPr>
        <w:rPr>
          <w:rFonts w:ascii="Baskerville Old Face" w:hAnsi="Baskerville Old Face" w:cstheme="minorHAnsi"/>
          <w:sz w:val="40"/>
          <w:szCs w:val="40"/>
          <w:u w:val="single"/>
        </w:rPr>
      </w:pPr>
    </w:p>
    <w:p w:rsidR="0028342C" w:rsidRDefault="0028342C" w:rsidP="00AA4E0C">
      <w:pPr>
        <w:rPr>
          <w:rFonts w:ascii="Baskerville Old Face" w:hAnsi="Baskerville Old Face" w:cstheme="minorHAnsi"/>
          <w:sz w:val="40"/>
          <w:szCs w:val="40"/>
          <w:u w:val="single"/>
        </w:rPr>
      </w:pPr>
    </w:p>
    <w:p w:rsidR="0028342C" w:rsidRDefault="0028342C" w:rsidP="00AA4E0C">
      <w:pPr>
        <w:rPr>
          <w:rFonts w:ascii="Baskerville Old Face" w:hAnsi="Baskerville Old Face" w:cstheme="minorHAnsi"/>
          <w:sz w:val="40"/>
          <w:szCs w:val="40"/>
          <w:u w:val="single"/>
        </w:rPr>
      </w:pPr>
    </w:p>
    <w:p w:rsidR="0028342C" w:rsidRDefault="0028342C" w:rsidP="00AA4E0C">
      <w:pPr>
        <w:rPr>
          <w:rFonts w:ascii="Baskerville Old Face" w:hAnsi="Baskerville Old Face" w:cstheme="minorHAnsi"/>
          <w:sz w:val="40"/>
          <w:szCs w:val="40"/>
          <w:u w:val="single"/>
        </w:rPr>
      </w:pPr>
    </w:p>
    <w:p w:rsidR="001B29FC" w:rsidRDefault="001B29FC" w:rsidP="0028342C">
      <w:pPr>
        <w:jc w:val="both"/>
        <w:rPr>
          <w:rFonts w:ascii="Baskerville Old Face" w:hAnsi="Baskerville Old Face" w:cstheme="minorHAnsi"/>
          <w:sz w:val="40"/>
          <w:szCs w:val="40"/>
          <w:u w:val="single"/>
        </w:rPr>
      </w:pPr>
      <w:r>
        <w:rPr>
          <w:rFonts w:ascii="Baskerville Old Face" w:hAnsi="Baskerville Old Face" w:cstheme="minorHAnsi"/>
          <w:sz w:val="40"/>
          <w:szCs w:val="40"/>
          <w:u w:val="single"/>
        </w:rPr>
        <w:lastRenderedPageBreak/>
        <w:t>Quarter Three</w:t>
      </w:r>
    </w:p>
    <w:p w:rsidR="0028342C" w:rsidRPr="007D4401" w:rsidRDefault="0028342C" w:rsidP="0028342C">
      <w:pPr>
        <w:jc w:val="both"/>
        <w:rPr>
          <w:rFonts w:cs="Calibri"/>
          <w:sz w:val="23"/>
          <w:szCs w:val="23"/>
        </w:rPr>
      </w:pPr>
      <w:r w:rsidRPr="007D4401">
        <w:rPr>
          <w:rFonts w:cs="Calibri"/>
          <w:sz w:val="23"/>
          <w:szCs w:val="23"/>
        </w:rPr>
        <w:t>The end of the third quarter saw a year to date return on the FAP portfolio of -1.06% while the S&amp;P 500 had a year to date return of -7.92%. We held a position of 45.5% stock and 54.5% of the portfolio in cash. This was largely due to the volatility in the markets at the end of the summer. We remained mostly concentrated in large cap growth securities which had the best returns although they were negative. We were 96% in US and Canada which had average returns although also negative. Our most overweight sectors were consumer cyclical, technology, industrials, and consumer defensive. All of these sectors had negative returns although they were on average, better than other sectors.</w:t>
      </w:r>
    </w:p>
    <w:p w:rsidR="0028342C" w:rsidRDefault="0028342C" w:rsidP="0028342C">
      <w:pPr>
        <w:jc w:val="both"/>
        <w:rPr>
          <w:rFonts w:ascii="Baskerville Old Face" w:hAnsi="Baskerville Old Face" w:cstheme="minorHAnsi"/>
          <w:sz w:val="40"/>
          <w:szCs w:val="40"/>
          <w:u w:val="single"/>
        </w:rPr>
      </w:pPr>
    </w:p>
    <w:p w:rsidR="0028342C" w:rsidRDefault="0028342C" w:rsidP="0028342C">
      <w:pPr>
        <w:jc w:val="both"/>
        <w:rPr>
          <w:rFonts w:ascii="Baskerville Old Face" w:hAnsi="Baskerville Old Face" w:cstheme="minorHAnsi"/>
          <w:sz w:val="40"/>
          <w:szCs w:val="40"/>
          <w:u w:val="single"/>
        </w:rPr>
      </w:pPr>
    </w:p>
    <w:p w:rsidR="001B29FC" w:rsidRDefault="001B29FC" w:rsidP="0028342C">
      <w:pPr>
        <w:jc w:val="both"/>
        <w:rPr>
          <w:rFonts w:ascii="Baskerville Old Face" w:hAnsi="Baskerville Old Face" w:cstheme="minorHAnsi"/>
          <w:sz w:val="40"/>
          <w:szCs w:val="40"/>
          <w:u w:val="single"/>
        </w:rPr>
      </w:pPr>
      <w:r>
        <w:rPr>
          <w:rFonts w:ascii="Baskerville Old Face" w:hAnsi="Baskerville Old Face" w:cstheme="minorHAnsi"/>
          <w:sz w:val="40"/>
          <w:szCs w:val="40"/>
          <w:u w:val="single"/>
        </w:rPr>
        <w:t>Quarter Four</w:t>
      </w:r>
    </w:p>
    <w:p w:rsidR="0028342C" w:rsidRPr="007D4401" w:rsidRDefault="0028342C" w:rsidP="0028342C">
      <w:pPr>
        <w:jc w:val="both"/>
        <w:rPr>
          <w:rFonts w:cs="Calibri"/>
          <w:sz w:val="23"/>
          <w:szCs w:val="23"/>
        </w:rPr>
      </w:pPr>
      <w:r w:rsidRPr="007D4401">
        <w:rPr>
          <w:rFonts w:cs="Calibri"/>
          <w:sz w:val="23"/>
          <w:szCs w:val="23"/>
        </w:rPr>
        <w:t xml:space="preserve">We went into the end of the year having 66% in stock and 34% in cash in our portfolio. Our year to date change was 0.09% while the S&amp;P 500 had a year to date change of 0.82%. Our portfolio contained mostly Mid Cap growth securities which had the best short term return but worst long term return. Followed closely by mid cap growth were large cap growth and large cap core securities. Large cap growth had one of the worst returns and large cap core had average returns. We were largely concentrated in US and Canada (98%) which had the best return compared to the rest of the world. We also were overweight in Industrials and Communication Services, both of which had above average returns, although over the entirety of the quarter had a negative return. We went into the winter break increasing our securities to 66%, anticipating an end of year rally. </w:t>
      </w:r>
    </w:p>
    <w:p w:rsidR="001B29FC" w:rsidRDefault="001B29FC" w:rsidP="00AA4E0C">
      <w:pPr>
        <w:rPr>
          <w:rFonts w:ascii="Baskerville Old Face" w:hAnsi="Baskerville Old Face" w:cstheme="minorHAnsi"/>
          <w:sz w:val="40"/>
          <w:szCs w:val="40"/>
          <w:u w:val="single"/>
        </w:rPr>
      </w:pPr>
    </w:p>
    <w:p w:rsidR="001B29FC" w:rsidRDefault="001B29FC" w:rsidP="00AA4E0C">
      <w:pPr>
        <w:rPr>
          <w:rFonts w:ascii="Baskerville Old Face" w:hAnsi="Baskerville Old Face" w:cstheme="minorHAnsi"/>
          <w:sz w:val="40"/>
          <w:szCs w:val="40"/>
          <w:u w:val="single"/>
        </w:rPr>
      </w:pPr>
    </w:p>
    <w:p w:rsidR="001B29FC" w:rsidRDefault="001B29FC" w:rsidP="00AA4E0C">
      <w:pPr>
        <w:rPr>
          <w:rFonts w:ascii="Baskerville Old Face" w:hAnsi="Baskerville Old Face" w:cstheme="minorHAnsi"/>
          <w:sz w:val="40"/>
          <w:szCs w:val="40"/>
          <w:u w:val="single"/>
        </w:rPr>
      </w:pPr>
    </w:p>
    <w:p w:rsidR="00B77C55" w:rsidRDefault="00B77C55" w:rsidP="00B77C55">
      <w:pPr>
        <w:rPr>
          <w:rFonts w:ascii="Baskerville Old Face" w:hAnsi="Baskerville Old Face" w:cstheme="minorHAnsi"/>
          <w:sz w:val="40"/>
          <w:szCs w:val="40"/>
          <w:u w:val="single"/>
        </w:rPr>
      </w:pPr>
    </w:p>
    <w:p w:rsidR="007D4401" w:rsidRDefault="007D4401" w:rsidP="00B77C55">
      <w:pPr>
        <w:rPr>
          <w:rFonts w:ascii="Baskerville Old Face" w:hAnsi="Baskerville Old Face" w:cstheme="minorHAnsi"/>
          <w:sz w:val="40"/>
          <w:szCs w:val="40"/>
        </w:rPr>
      </w:pPr>
    </w:p>
    <w:p w:rsidR="006B551C" w:rsidRDefault="006B551C" w:rsidP="00B77C55">
      <w:pPr>
        <w:rPr>
          <w:rFonts w:ascii="Baskerville Old Face" w:hAnsi="Baskerville Old Face" w:cstheme="minorHAnsi"/>
          <w:sz w:val="40"/>
          <w:szCs w:val="40"/>
        </w:rPr>
      </w:pPr>
    </w:p>
    <w:p w:rsidR="001B29FC" w:rsidRPr="00B77C55" w:rsidRDefault="007374F8" w:rsidP="00B77C55">
      <w:pPr>
        <w:rPr>
          <w:rFonts w:ascii="Baskerville Old Face" w:hAnsi="Baskerville Old Face" w:cstheme="minorHAnsi"/>
          <w:sz w:val="40"/>
          <w:szCs w:val="40"/>
          <w:u w:val="single"/>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177165</wp:posOffset>
                </wp:positionH>
                <wp:positionV relativeFrom="paragraph">
                  <wp:posOffset>231775</wp:posOffset>
                </wp:positionV>
                <wp:extent cx="5595620" cy="450215"/>
                <wp:effectExtent l="0" t="0" r="2413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45021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1B29FC">
                            <w:pPr>
                              <w:jc w:val="center"/>
                              <w:rPr>
                                <w:rFonts w:ascii="Baskerville Old Face" w:hAnsi="Baskerville Old Face"/>
                                <w:sz w:val="48"/>
                                <w:szCs w:val="48"/>
                              </w:rPr>
                            </w:pPr>
                            <w:r>
                              <w:rPr>
                                <w:rFonts w:ascii="Baskerville Old Face" w:hAnsi="Baskerville Old Face"/>
                                <w:sz w:val="48"/>
                                <w:szCs w:val="48"/>
                              </w:rPr>
                              <w:t>Best and Worst Investment Ideas of 2011</w:t>
                            </w:r>
                          </w:p>
                          <w:p w:rsidR="00FF318D" w:rsidRPr="00F51543" w:rsidRDefault="00FF318D" w:rsidP="001B29FC">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3.95pt;margin-top:18.25pt;width:440.6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" fillcolor="#92d050" strokecolor="#9bbb59 [3206]" strokeweight="2pt">
                <v:textbox>
                  <w:txbxContent>
                    <w:p w:rsidR="00FF318D" w:rsidRDefault="00FF318D" w:rsidP="001B29FC">
                      <w:pPr>
                        <w:jc w:val="center"/>
                        <w:rPr>
                          <w:rFonts w:ascii="Baskerville Old Face" w:hAnsi="Baskerville Old Face"/>
                          <w:sz w:val="48"/>
                          <w:szCs w:val="48"/>
                        </w:rPr>
                      </w:pPr>
                      <w:r>
                        <w:rPr>
                          <w:rFonts w:ascii="Baskerville Old Face" w:hAnsi="Baskerville Old Face"/>
                          <w:sz w:val="48"/>
                          <w:szCs w:val="48"/>
                        </w:rPr>
                        <w:t>Best and Worst Investment Ideas of 2011</w:t>
                      </w:r>
                    </w:p>
                    <w:p w:rsidR="00FF318D" w:rsidRPr="00F51543" w:rsidRDefault="00FF318D" w:rsidP="001B29FC">
                      <w:pPr>
                        <w:rPr>
                          <w:rFonts w:ascii="Baskerville Old Face" w:hAnsi="Baskerville Old Face"/>
                          <w:sz w:val="48"/>
                          <w:szCs w:val="48"/>
                        </w:rPr>
                      </w:pPr>
                    </w:p>
                  </w:txbxContent>
                </v:textbox>
              </v:shape>
            </w:pict>
          </mc:Fallback>
        </mc:AlternateContent>
      </w:r>
      <w:r w:rsidR="001B29FC">
        <w:rPr>
          <w:rFonts w:ascii="Baskerville Old Face" w:hAnsi="Baskerville Old Face" w:cstheme="minorHAnsi"/>
          <w:sz w:val="40"/>
          <w:szCs w:val="40"/>
        </w:rPr>
        <w:tab/>
      </w:r>
    </w:p>
    <w:p w:rsidR="001B29FC" w:rsidRDefault="001B29FC" w:rsidP="001B29FC">
      <w:pPr>
        <w:tabs>
          <w:tab w:val="left" w:pos="8167"/>
        </w:tabs>
        <w:rPr>
          <w:rFonts w:ascii="Baskerville Old Face" w:hAnsi="Baskerville Old Face" w:cstheme="minorHAnsi"/>
          <w:sz w:val="40"/>
          <w:szCs w:val="40"/>
        </w:rPr>
      </w:pPr>
    </w:p>
    <w:p w:rsidR="007D4401" w:rsidRDefault="007D4401" w:rsidP="00F43C7E">
      <w:pPr>
        <w:tabs>
          <w:tab w:val="left" w:pos="8167"/>
        </w:tabs>
        <w:jc w:val="both"/>
        <w:rPr>
          <w:rFonts w:cstheme="minorHAnsi"/>
          <w:sz w:val="23"/>
          <w:szCs w:val="23"/>
        </w:rPr>
      </w:pPr>
    </w:p>
    <w:p w:rsidR="00DF1E07" w:rsidRPr="007D4401" w:rsidRDefault="00DF1E07" w:rsidP="00F43C7E">
      <w:pPr>
        <w:tabs>
          <w:tab w:val="left" w:pos="8167"/>
        </w:tabs>
        <w:jc w:val="both"/>
        <w:rPr>
          <w:rFonts w:cstheme="minorHAnsi"/>
          <w:sz w:val="23"/>
          <w:szCs w:val="23"/>
        </w:rPr>
      </w:pPr>
      <w:r w:rsidRPr="007D4401">
        <w:rPr>
          <w:rFonts w:cstheme="minorHAnsi"/>
          <w:sz w:val="23"/>
          <w:szCs w:val="23"/>
        </w:rPr>
        <w:t xml:space="preserve">Every Thursday morning the Financial Analyst program meets to digest the changes in the market and economic environment from the previous week. We seek to make educated decisions so as to improve our portfolio in both bull and bear markets. Many of our decisions are based upon both present and </w:t>
      </w:r>
      <w:r w:rsidR="007D4401">
        <w:rPr>
          <w:rFonts w:cstheme="minorHAnsi"/>
          <w:sz w:val="23"/>
          <w:szCs w:val="23"/>
        </w:rPr>
        <w:t>future predictions.</w:t>
      </w:r>
    </w:p>
    <w:p w:rsidR="00DF1E07" w:rsidRPr="007D4401" w:rsidRDefault="00DF1E07" w:rsidP="00F43C7E">
      <w:pPr>
        <w:tabs>
          <w:tab w:val="left" w:pos="8167"/>
        </w:tabs>
        <w:jc w:val="both"/>
        <w:rPr>
          <w:rFonts w:cstheme="minorHAnsi"/>
          <w:sz w:val="23"/>
          <w:szCs w:val="23"/>
        </w:rPr>
      </w:pPr>
      <w:r w:rsidRPr="007D4401">
        <w:rPr>
          <w:rFonts w:cstheme="minorHAnsi"/>
          <w:sz w:val="23"/>
          <w:szCs w:val="23"/>
        </w:rPr>
        <w:t>The program</w:t>
      </w:r>
      <w:r w:rsidR="00F1053B">
        <w:rPr>
          <w:rFonts w:cstheme="minorHAnsi"/>
          <w:sz w:val="23"/>
          <w:szCs w:val="23"/>
        </w:rPr>
        <w:t>’</w:t>
      </w:r>
      <w:r w:rsidRPr="007D4401">
        <w:rPr>
          <w:rFonts w:cstheme="minorHAnsi"/>
          <w:sz w:val="23"/>
          <w:szCs w:val="23"/>
        </w:rPr>
        <w:t>s best investments for the year have been in the technology</w:t>
      </w:r>
      <w:r w:rsidR="007D4401">
        <w:rPr>
          <w:rFonts w:cstheme="minorHAnsi"/>
          <w:sz w:val="23"/>
          <w:szCs w:val="23"/>
        </w:rPr>
        <w:t xml:space="preserve"> and grocery industry. IBM is a</w:t>
      </w:r>
      <w:r w:rsidRPr="007D4401">
        <w:rPr>
          <w:rFonts w:cstheme="minorHAnsi"/>
          <w:sz w:val="23"/>
          <w:szCs w:val="23"/>
        </w:rPr>
        <w:t xml:space="preserve"> technology company that sells information technology and software to businesses. Over the year IBM had an unrealized gain of 26%, and during that time we maintained a full position in it, choosing not to sell over the summer months due to our confidence in the blue chip. Another profitable investment was Whole Foods Market. Whole Foods is a national grocery retailer that primarily sells organic and sustainable food products. During the recession Whole Foods profits were pinched and it was forced to adjust its business model. In 2011, Whole Foods had the widest profit margins in the grocery business thanks to these changes and its respectable brand name. Over the year we maintained at least a half position of Whole Foods which experienced a 36% unrealized gain. At times we owned full positions, but during the summer sold a half due t</w:t>
      </w:r>
      <w:r w:rsidR="007D4401">
        <w:rPr>
          <w:rFonts w:cstheme="minorHAnsi"/>
          <w:sz w:val="23"/>
          <w:szCs w:val="23"/>
        </w:rPr>
        <w:t>o the correction in the market.</w:t>
      </w:r>
    </w:p>
    <w:p w:rsidR="001B29FC" w:rsidRPr="007D4401" w:rsidRDefault="00DF1E07" w:rsidP="00F43C7E">
      <w:pPr>
        <w:tabs>
          <w:tab w:val="left" w:pos="8167"/>
        </w:tabs>
        <w:jc w:val="both"/>
        <w:rPr>
          <w:rFonts w:cstheme="minorHAnsi"/>
          <w:sz w:val="23"/>
          <w:szCs w:val="23"/>
        </w:rPr>
      </w:pPr>
      <w:r w:rsidRPr="007D4401">
        <w:rPr>
          <w:rFonts w:cstheme="minorHAnsi"/>
          <w:sz w:val="23"/>
          <w:szCs w:val="23"/>
        </w:rPr>
        <w:t>The worst investment idea for the year was really our inability to sell. Our portfolio reached a value of more than $410,000 in May, more than an 11% return. However, over the summer we gave up all of this return, and by the end of the third quarter had a negative return for the year. Before the summer began we set sell points for all of our stocks in order to protect our return. Due to the trust that we work with, sells must be signed off by multiple individuals and puts cannot be placed on our positions. This left us exposed during the turmoil of the summer.</w:t>
      </w:r>
    </w:p>
    <w:p w:rsidR="001B29FC" w:rsidRDefault="001B29FC" w:rsidP="001B29FC">
      <w:pPr>
        <w:tabs>
          <w:tab w:val="left" w:pos="8167"/>
        </w:tabs>
        <w:rPr>
          <w:rFonts w:ascii="Baskerville Old Face" w:hAnsi="Baskerville Old Face" w:cstheme="minorHAnsi"/>
          <w:sz w:val="40"/>
          <w:szCs w:val="40"/>
        </w:rPr>
      </w:pPr>
    </w:p>
    <w:p w:rsidR="001B29FC" w:rsidRDefault="001B29FC" w:rsidP="001B29FC">
      <w:pPr>
        <w:tabs>
          <w:tab w:val="left" w:pos="8167"/>
        </w:tabs>
        <w:rPr>
          <w:rFonts w:ascii="Baskerville Old Face" w:hAnsi="Baskerville Old Face" w:cstheme="minorHAnsi"/>
          <w:sz w:val="40"/>
          <w:szCs w:val="40"/>
        </w:rPr>
      </w:pPr>
    </w:p>
    <w:p w:rsidR="001B29FC" w:rsidRDefault="001B29FC" w:rsidP="001B29FC">
      <w:pPr>
        <w:tabs>
          <w:tab w:val="left" w:pos="8167"/>
        </w:tabs>
        <w:rPr>
          <w:rFonts w:ascii="Baskerville Old Face" w:hAnsi="Baskerville Old Face" w:cstheme="minorHAnsi"/>
          <w:sz w:val="40"/>
          <w:szCs w:val="40"/>
        </w:rPr>
      </w:pPr>
    </w:p>
    <w:p w:rsidR="00DF1E07" w:rsidRDefault="00DF1E07" w:rsidP="001B29FC">
      <w:pPr>
        <w:tabs>
          <w:tab w:val="left" w:pos="8167"/>
        </w:tabs>
        <w:rPr>
          <w:rFonts w:ascii="Baskerville Old Face" w:hAnsi="Baskerville Old Face" w:cstheme="minorHAnsi"/>
          <w:sz w:val="40"/>
          <w:szCs w:val="40"/>
        </w:rPr>
      </w:pPr>
    </w:p>
    <w:p w:rsidR="0090677E" w:rsidRDefault="0090677E" w:rsidP="001B29FC">
      <w:pPr>
        <w:tabs>
          <w:tab w:val="left" w:pos="8167"/>
        </w:tabs>
        <w:rPr>
          <w:rFonts w:ascii="Baskerville Old Face" w:hAnsi="Baskerville Old Face" w:cstheme="minorHAnsi"/>
          <w:sz w:val="40"/>
          <w:szCs w:val="40"/>
        </w:rPr>
      </w:pPr>
    </w:p>
    <w:p w:rsidR="00381424" w:rsidRDefault="007374F8" w:rsidP="001B29FC">
      <w:pPr>
        <w:tabs>
          <w:tab w:val="left" w:pos="8167"/>
        </w:tabs>
        <w:rPr>
          <w:rFonts w:ascii="Baskerville Old Face" w:hAnsi="Baskerville Old Face" w:cstheme="minorHAnsi"/>
          <w:sz w:val="40"/>
          <w:szCs w:val="40"/>
        </w:rPr>
      </w:pPr>
      <w:r>
        <w:rPr>
          <w:noProof/>
        </w:rPr>
        <w:lastRenderedPageBreak/>
        <mc:AlternateContent>
          <mc:Choice Requires="wps">
            <w:drawing>
              <wp:anchor distT="0" distB="0" distL="114300" distR="114300" simplePos="0" relativeHeight="251681792" behindDoc="0" locked="0" layoutInCell="1" allowOverlap="1" wp14:anchorId="3F5DDBE5" wp14:editId="0EC9C4C0">
                <wp:simplePos x="0" y="0"/>
                <wp:positionH relativeFrom="column">
                  <wp:posOffset>40640</wp:posOffset>
                </wp:positionH>
                <wp:positionV relativeFrom="paragraph">
                  <wp:posOffset>245745</wp:posOffset>
                </wp:positionV>
                <wp:extent cx="5949950" cy="422910"/>
                <wp:effectExtent l="0" t="0" r="1270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42291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1053B" w:rsidP="001B29FC">
                            <w:pPr>
                              <w:jc w:val="center"/>
                              <w:rPr>
                                <w:rFonts w:ascii="Baskerville Old Face" w:hAnsi="Baskerville Old Face"/>
                                <w:sz w:val="48"/>
                                <w:szCs w:val="48"/>
                              </w:rPr>
                            </w:pPr>
                            <w:r>
                              <w:rPr>
                                <w:rFonts w:ascii="Baskerville Old Face" w:hAnsi="Baskerville Old Face"/>
                                <w:sz w:val="48"/>
                                <w:szCs w:val="48"/>
                              </w:rPr>
                              <w:t xml:space="preserve">2011 </w:t>
                            </w:r>
                            <w:r w:rsidR="00FF318D">
                              <w:rPr>
                                <w:rFonts w:ascii="Baskerville Old Face" w:hAnsi="Baskerville Old Face"/>
                                <w:sz w:val="48"/>
                                <w:szCs w:val="48"/>
                              </w:rPr>
                              <w:t>Portfolio Monthly Return</w:t>
                            </w:r>
                          </w:p>
                          <w:p w:rsidR="00FF318D" w:rsidRDefault="00FF318D" w:rsidP="001B29FC">
                            <w:pPr>
                              <w:jc w:val="center"/>
                              <w:rPr>
                                <w:rFonts w:ascii="Baskerville Old Face" w:hAnsi="Baskerville Old Face"/>
                                <w:sz w:val="48"/>
                                <w:szCs w:val="48"/>
                              </w:rPr>
                            </w:pPr>
                          </w:p>
                          <w:p w:rsidR="00FF318D" w:rsidRPr="00F51543" w:rsidRDefault="00FF318D" w:rsidP="001B29FC">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2pt;margin-top:19.35pt;width:468.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" fillcolor="#92d050" strokecolor="#9bbb59 [3206]" strokeweight="2pt">
                <v:textbox>
                  <w:txbxContent>
                    <w:p w:rsidR="00FF318D" w:rsidRDefault="00F1053B" w:rsidP="001B29FC">
                      <w:pPr>
                        <w:jc w:val="center"/>
                        <w:rPr>
                          <w:rFonts w:ascii="Baskerville Old Face" w:hAnsi="Baskerville Old Face"/>
                          <w:sz w:val="48"/>
                          <w:szCs w:val="48"/>
                        </w:rPr>
                      </w:pPr>
                      <w:r>
                        <w:rPr>
                          <w:rFonts w:ascii="Baskerville Old Face" w:hAnsi="Baskerville Old Face"/>
                          <w:sz w:val="48"/>
                          <w:szCs w:val="48"/>
                        </w:rPr>
                        <w:t xml:space="preserve">2011 </w:t>
                      </w:r>
                      <w:r w:rsidR="00FF318D">
                        <w:rPr>
                          <w:rFonts w:ascii="Baskerville Old Face" w:hAnsi="Baskerville Old Face"/>
                          <w:sz w:val="48"/>
                          <w:szCs w:val="48"/>
                        </w:rPr>
                        <w:t>Portfolio Monthly Return</w:t>
                      </w:r>
                    </w:p>
                    <w:p w:rsidR="00FF318D" w:rsidRDefault="00FF318D" w:rsidP="001B29FC">
                      <w:pPr>
                        <w:jc w:val="center"/>
                        <w:rPr>
                          <w:rFonts w:ascii="Baskerville Old Face" w:hAnsi="Baskerville Old Face"/>
                          <w:sz w:val="48"/>
                          <w:szCs w:val="48"/>
                        </w:rPr>
                      </w:pPr>
                    </w:p>
                    <w:p w:rsidR="00FF318D" w:rsidRPr="00F51543" w:rsidRDefault="00FF318D" w:rsidP="001B29FC">
                      <w:pPr>
                        <w:rPr>
                          <w:rFonts w:ascii="Baskerville Old Face" w:hAnsi="Baskerville Old Face"/>
                          <w:sz w:val="48"/>
                          <w:szCs w:val="48"/>
                        </w:rPr>
                      </w:pPr>
                    </w:p>
                  </w:txbxContent>
                </v:textbox>
              </v:shape>
            </w:pict>
          </mc:Fallback>
        </mc:AlternateContent>
      </w:r>
    </w:p>
    <w:p w:rsidR="00381424" w:rsidRDefault="00381424" w:rsidP="00381424">
      <w:pPr>
        <w:rPr>
          <w:rFonts w:ascii="Baskerville Old Face" w:hAnsi="Baskerville Old Face" w:cstheme="minorHAnsi"/>
          <w:sz w:val="40"/>
          <w:szCs w:val="40"/>
        </w:rPr>
      </w:pPr>
    </w:p>
    <w:tbl>
      <w:tblPr>
        <w:tblW w:w="9086"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58"/>
        <w:gridCol w:w="1360"/>
        <w:gridCol w:w="1319"/>
        <w:gridCol w:w="1300"/>
        <w:gridCol w:w="1094"/>
        <w:gridCol w:w="1134"/>
        <w:gridCol w:w="1021"/>
      </w:tblGrid>
      <w:tr w:rsidR="003E7C4A" w:rsidRPr="00A70AC0" w:rsidTr="0090677E">
        <w:trPr>
          <w:trHeight w:val="849"/>
          <w:jc w:val="center"/>
        </w:trPr>
        <w:tc>
          <w:tcPr>
            <w:tcW w:w="1858" w:type="dxa"/>
            <w:shd w:val="clear" w:color="000000" w:fill="9BBB59"/>
            <w:noWrap/>
            <w:vAlign w:val="center"/>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 xml:space="preserve">Month Ending </w:t>
            </w:r>
          </w:p>
        </w:tc>
        <w:tc>
          <w:tcPr>
            <w:tcW w:w="1360" w:type="dxa"/>
            <w:shd w:val="clear" w:color="000000" w:fill="9BBB59"/>
            <w:vAlign w:val="center"/>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Portfolio Cash Value</w:t>
            </w:r>
          </w:p>
        </w:tc>
        <w:tc>
          <w:tcPr>
            <w:tcW w:w="1319" w:type="dxa"/>
            <w:shd w:val="clear" w:color="000000" w:fill="9BBB59"/>
            <w:vAlign w:val="bottom"/>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Portfolio Equities Value</w:t>
            </w:r>
          </w:p>
        </w:tc>
        <w:tc>
          <w:tcPr>
            <w:tcW w:w="1300" w:type="dxa"/>
            <w:shd w:val="clear" w:color="000000" w:fill="9BBB59"/>
            <w:vAlign w:val="bottom"/>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Total Portfolio Value</w:t>
            </w:r>
          </w:p>
        </w:tc>
        <w:tc>
          <w:tcPr>
            <w:tcW w:w="1094" w:type="dxa"/>
            <w:shd w:val="clear" w:color="000000" w:fill="9BBB59"/>
            <w:vAlign w:val="center"/>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S&amp;P 500 Value</w:t>
            </w:r>
          </w:p>
        </w:tc>
        <w:tc>
          <w:tcPr>
            <w:tcW w:w="1134" w:type="dxa"/>
            <w:shd w:val="clear" w:color="000000" w:fill="9BBB59"/>
            <w:vAlign w:val="bottom"/>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Portfolio Monthly Change</w:t>
            </w:r>
          </w:p>
        </w:tc>
        <w:tc>
          <w:tcPr>
            <w:tcW w:w="1021" w:type="dxa"/>
            <w:shd w:val="clear" w:color="000000" w:fill="9BBB59"/>
            <w:vAlign w:val="bottom"/>
            <w:hideMark/>
          </w:tcPr>
          <w:p w:rsidR="00A70AC0" w:rsidRPr="00A70AC0" w:rsidRDefault="00A70AC0" w:rsidP="00A70AC0">
            <w:pPr>
              <w:spacing w:after="0" w:line="240" w:lineRule="auto"/>
              <w:jc w:val="center"/>
              <w:rPr>
                <w:rFonts w:ascii="Calibri" w:eastAsia="Times New Roman" w:hAnsi="Calibri" w:cs="Calibri"/>
              </w:rPr>
            </w:pPr>
            <w:r w:rsidRPr="00A70AC0">
              <w:rPr>
                <w:rFonts w:ascii="Calibri" w:eastAsia="Times New Roman" w:hAnsi="Calibri" w:cs="Calibri"/>
              </w:rPr>
              <w:t xml:space="preserve">S&amp;P 500 </w:t>
            </w:r>
            <w:r w:rsidR="003E7C4A" w:rsidRPr="00A70AC0">
              <w:rPr>
                <w:rFonts w:ascii="Calibri" w:eastAsia="Times New Roman" w:hAnsi="Calibri" w:cs="Calibri"/>
              </w:rPr>
              <w:t>Monthly</w:t>
            </w:r>
            <w:r w:rsidRPr="00A70AC0">
              <w:rPr>
                <w:rFonts w:ascii="Calibri" w:eastAsia="Times New Roman" w:hAnsi="Calibri" w:cs="Calibri"/>
              </w:rPr>
              <w:t xml:space="preserve"> Change</w:t>
            </w:r>
          </w:p>
        </w:tc>
      </w:tr>
      <w:tr w:rsidR="003E7C4A" w:rsidRPr="00A70AC0" w:rsidTr="0090677E">
        <w:trPr>
          <w:trHeight w:val="202"/>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c>
          <w:tcPr>
            <w:tcW w:w="1360"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c>
          <w:tcPr>
            <w:tcW w:w="1319"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c>
          <w:tcPr>
            <w:tcW w:w="1300"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c>
          <w:tcPr>
            <w:tcW w:w="1094"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c>
          <w:tcPr>
            <w:tcW w:w="1134"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c>
          <w:tcPr>
            <w:tcW w:w="1021"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p>
        </w:tc>
      </w:tr>
      <w:tr w:rsidR="003E7C4A" w:rsidRPr="00A70AC0" w:rsidTr="0090677E">
        <w:trPr>
          <w:trHeight w:val="287"/>
          <w:jc w:val="center"/>
        </w:trPr>
        <w:tc>
          <w:tcPr>
            <w:tcW w:w="1858" w:type="dxa"/>
            <w:shd w:val="clear" w:color="000000" w:fill="D7E4BC"/>
            <w:noWrap/>
            <w:vAlign w:val="bottom"/>
            <w:hideMark/>
          </w:tcPr>
          <w:p w:rsidR="00A70AC0" w:rsidRPr="00A70AC0" w:rsidRDefault="003E7C4A"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December</w:t>
            </w:r>
            <w:r w:rsidR="00A70AC0" w:rsidRPr="00A70AC0">
              <w:rPr>
                <w:rFonts w:ascii="Calibri" w:eastAsia="Times New Roman" w:hAnsi="Calibri" w:cs="Calibri"/>
                <w:color w:val="000000"/>
              </w:rPr>
              <w:t xml:space="preserve"> (2010)</w:t>
            </w:r>
          </w:p>
        </w:tc>
        <w:tc>
          <w:tcPr>
            <w:tcW w:w="136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          989</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A70AC0" w:rsidRPr="00A70AC0">
              <w:rPr>
                <w:rFonts w:ascii="Calibri" w:eastAsia="Times New Roman" w:hAnsi="Calibri" w:cs="Calibri"/>
                <w:color w:val="000000"/>
              </w:rPr>
              <w:t>364</w:t>
            </w:r>
            <w:r>
              <w:rPr>
                <w:rFonts w:ascii="Calibri" w:eastAsia="Times New Roman" w:hAnsi="Calibri" w:cs="Calibri"/>
                <w:color w:val="000000"/>
              </w:rPr>
              <w:t>,101</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$ 365,089</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1,257.64</w:t>
            </w:r>
          </w:p>
        </w:tc>
        <w:tc>
          <w:tcPr>
            <w:tcW w:w="1134"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 </w:t>
            </w:r>
          </w:p>
        </w:tc>
        <w:tc>
          <w:tcPr>
            <w:tcW w:w="1021"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 </w:t>
            </w:r>
          </w:p>
        </w:tc>
      </w:tr>
      <w:tr w:rsidR="003E7C4A" w:rsidRPr="00A70AC0" w:rsidTr="0090677E">
        <w:trPr>
          <w:trHeight w:val="287"/>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January (2011)</w:t>
            </w:r>
          </w:p>
        </w:tc>
        <w:tc>
          <w:tcPr>
            <w:tcW w:w="136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39,584</w:t>
            </w:r>
          </w:p>
        </w:tc>
        <w:tc>
          <w:tcPr>
            <w:tcW w:w="1319"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327,583</w:t>
            </w:r>
          </w:p>
        </w:tc>
        <w:tc>
          <w:tcPr>
            <w:tcW w:w="130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367,166</w:t>
            </w:r>
          </w:p>
        </w:tc>
        <w:tc>
          <w:tcPr>
            <w:tcW w:w="1094" w:type="dxa"/>
            <w:shd w:val="clear" w:color="auto" w:fill="auto"/>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1,286.12</w:t>
            </w:r>
          </w:p>
        </w:tc>
        <w:tc>
          <w:tcPr>
            <w:tcW w:w="1134" w:type="dxa"/>
            <w:shd w:val="clear" w:color="auto" w:fill="auto"/>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0.566</w:t>
            </w:r>
            <w:r w:rsidR="00A70AC0" w:rsidRPr="00A70AC0">
              <w:rPr>
                <w:rFonts w:ascii="Calibri" w:eastAsia="Times New Roman" w:hAnsi="Calibri" w:cs="Calibri"/>
                <w:color w:val="000000"/>
              </w:rPr>
              <w:t>%</w:t>
            </w:r>
          </w:p>
        </w:tc>
        <w:tc>
          <w:tcPr>
            <w:tcW w:w="1021"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2.21</w:t>
            </w:r>
            <w:r w:rsidR="004B56DD">
              <w:rPr>
                <w:rFonts w:ascii="Calibri" w:eastAsia="Times New Roman" w:hAnsi="Calibri" w:cs="Calibri"/>
                <w:color w:val="000000"/>
              </w:rPr>
              <w:t>4</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February</w:t>
            </w:r>
          </w:p>
        </w:tc>
        <w:tc>
          <w:tcPr>
            <w:tcW w:w="136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1,765</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378,702</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380,467</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1,327.22</w:t>
            </w:r>
          </w:p>
        </w:tc>
        <w:tc>
          <w:tcPr>
            <w:tcW w:w="1134" w:type="dxa"/>
            <w:shd w:val="clear" w:color="000000" w:fill="D7E4BC"/>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3.496</w:t>
            </w:r>
            <w:r w:rsidR="00A70AC0" w:rsidRPr="00A70AC0">
              <w:rPr>
                <w:rFonts w:ascii="Calibri" w:eastAsia="Times New Roman" w:hAnsi="Calibri" w:cs="Calibri"/>
                <w:color w:val="000000"/>
              </w:rPr>
              <w:t>%</w:t>
            </w:r>
          </w:p>
        </w:tc>
        <w:tc>
          <w:tcPr>
            <w:tcW w:w="1021" w:type="dxa"/>
            <w:shd w:val="clear" w:color="000000" w:fill="D7E4BC"/>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3.097</w:t>
            </w:r>
            <w:r w:rsidR="00A70AC0"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March</w:t>
            </w:r>
          </w:p>
        </w:tc>
        <w:tc>
          <w:tcPr>
            <w:tcW w:w="136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68,959</w:t>
            </w:r>
          </w:p>
        </w:tc>
        <w:tc>
          <w:tcPr>
            <w:tcW w:w="1319"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321,667</w:t>
            </w:r>
          </w:p>
        </w:tc>
        <w:tc>
          <w:tcPr>
            <w:tcW w:w="130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390,626</w:t>
            </w:r>
          </w:p>
        </w:tc>
        <w:tc>
          <w:tcPr>
            <w:tcW w:w="1094" w:type="dxa"/>
            <w:shd w:val="clear" w:color="auto" w:fill="auto"/>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1,325.83</w:t>
            </w:r>
          </w:p>
        </w:tc>
        <w:tc>
          <w:tcPr>
            <w:tcW w:w="1134"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2.60</w:t>
            </w:r>
            <w:r w:rsidR="004B56DD">
              <w:rPr>
                <w:rFonts w:ascii="Calibri" w:eastAsia="Times New Roman" w:hAnsi="Calibri" w:cs="Calibri"/>
                <w:color w:val="000000"/>
              </w:rPr>
              <w:t>1</w:t>
            </w:r>
            <w:r w:rsidRPr="00A70AC0">
              <w:rPr>
                <w:rFonts w:ascii="Calibri" w:eastAsia="Times New Roman" w:hAnsi="Calibri" w:cs="Calibri"/>
                <w:color w:val="000000"/>
              </w:rPr>
              <w:t>%</w:t>
            </w:r>
          </w:p>
        </w:tc>
        <w:tc>
          <w:tcPr>
            <w:tcW w:w="1021"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-0.10</w:t>
            </w:r>
            <w:r w:rsidR="004B56DD">
              <w:rPr>
                <w:rFonts w:ascii="Calibri" w:eastAsia="Times New Roman" w:hAnsi="Calibri" w:cs="Calibri"/>
                <w:color w:val="000000"/>
              </w:rPr>
              <w:t>5</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April</w:t>
            </w:r>
          </w:p>
        </w:tc>
        <w:tc>
          <w:tcPr>
            <w:tcW w:w="136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45,864</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363,149</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409,013</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1,363.61</w:t>
            </w:r>
          </w:p>
        </w:tc>
        <w:tc>
          <w:tcPr>
            <w:tcW w:w="1134" w:type="dxa"/>
            <w:shd w:val="clear" w:color="000000" w:fill="D7E4BC"/>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4.495</w:t>
            </w:r>
            <w:r w:rsidR="00A70AC0" w:rsidRPr="00A70AC0">
              <w:rPr>
                <w:rFonts w:ascii="Calibri" w:eastAsia="Times New Roman" w:hAnsi="Calibri" w:cs="Calibri"/>
                <w:color w:val="000000"/>
              </w:rPr>
              <w:t>%</w:t>
            </w:r>
          </w:p>
        </w:tc>
        <w:tc>
          <w:tcPr>
            <w:tcW w:w="1021"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2.77</w:t>
            </w:r>
            <w:r w:rsidR="004B56DD">
              <w:rPr>
                <w:rFonts w:ascii="Calibri" w:eastAsia="Times New Roman" w:hAnsi="Calibri" w:cs="Calibri"/>
                <w:color w:val="000000"/>
              </w:rPr>
              <w:t>1</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May</w:t>
            </w:r>
          </w:p>
        </w:tc>
        <w:tc>
          <w:tcPr>
            <w:tcW w:w="136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27,781</w:t>
            </w:r>
          </w:p>
        </w:tc>
        <w:tc>
          <w:tcPr>
            <w:tcW w:w="1319"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378,288</w:t>
            </w:r>
          </w:p>
        </w:tc>
        <w:tc>
          <w:tcPr>
            <w:tcW w:w="130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406,069</w:t>
            </w:r>
          </w:p>
        </w:tc>
        <w:tc>
          <w:tcPr>
            <w:tcW w:w="1094" w:type="dxa"/>
            <w:shd w:val="clear" w:color="auto" w:fill="auto"/>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1,345.20</w:t>
            </w:r>
          </w:p>
        </w:tc>
        <w:tc>
          <w:tcPr>
            <w:tcW w:w="1134"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-0.72</w:t>
            </w:r>
            <w:r w:rsidR="004B56DD">
              <w:rPr>
                <w:rFonts w:ascii="Calibri" w:eastAsia="Times New Roman" w:hAnsi="Calibri" w:cs="Calibri"/>
                <w:color w:val="000000"/>
              </w:rPr>
              <w:t>5</w:t>
            </w:r>
            <w:r w:rsidRPr="00A70AC0">
              <w:rPr>
                <w:rFonts w:ascii="Calibri" w:eastAsia="Times New Roman" w:hAnsi="Calibri" w:cs="Calibri"/>
                <w:color w:val="000000"/>
              </w:rPr>
              <w:t>%</w:t>
            </w:r>
          </w:p>
        </w:tc>
        <w:tc>
          <w:tcPr>
            <w:tcW w:w="1021" w:type="dxa"/>
            <w:shd w:val="clear" w:color="auto" w:fill="auto"/>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-1.369</w:t>
            </w:r>
            <w:r w:rsidR="00A70AC0"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June</w:t>
            </w:r>
          </w:p>
        </w:tc>
        <w:tc>
          <w:tcPr>
            <w:tcW w:w="1360"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99,1</w:t>
            </w:r>
            <w:r w:rsidR="00CA60F4">
              <w:rPr>
                <w:rFonts w:ascii="Calibri" w:eastAsia="Times New Roman" w:hAnsi="Calibri" w:cs="Calibri"/>
                <w:color w:val="000000"/>
              </w:rPr>
              <w:t>60</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297,627</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396,787</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1,320.64</w:t>
            </w:r>
          </w:p>
        </w:tc>
        <w:tc>
          <w:tcPr>
            <w:tcW w:w="1134" w:type="dxa"/>
            <w:shd w:val="clear" w:color="000000" w:fill="D7E4BC"/>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-2.339</w:t>
            </w:r>
            <w:r w:rsidR="00A70AC0" w:rsidRPr="00A70AC0">
              <w:rPr>
                <w:rFonts w:ascii="Calibri" w:eastAsia="Times New Roman" w:hAnsi="Calibri" w:cs="Calibri"/>
                <w:color w:val="000000"/>
              </w:rPr>
              <w:t>%</w:t>
            </w:r>
          </w:p>
        </w:tc>
        <w:tc>
          <w:tcPr>
            <w:tcW w:w="1021"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-1.86</w:t>
            </w:r>
            <w:r w:rsidR="004B56DD">
              <w:rPr>
                <w:rFonts w:ascii="Calibri" w:eastAsia="Times New Roman" w:hAnsi="Calibri" w:cs="Calibri"/>
                <w:color w:val="000000"/>
              </w:rPr>
              <w:t>0</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July</w:t>
            </w:r>
          </w:p>
        </w:tc>
        <w:tc>
          <w:tcPr>
            <w:tcW w:w="136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99,410</w:t>
            </w:r>
          </w:p>
        </w:tc>
        <w:tc>
          <w:tcPr>
            <w:tcW w:w="1319"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293,786</w:t>
            </w:r>
          </w:p>
        </w:tc>
        <w:tc>
          <w:tcPr>
            <w:tcW w:w="130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393,196</w:t>
            </w:r>
          </w:p>
        </w:tc>
        <w:tc>
          <w:tcPr>
            <w:tcW w:w="1094" w:type="dxa"/>
            <w:shd w:val="clear" w:color="auto" w:fill="auto"/>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1,292.28</w:t>
            </w:r>
          </w:p>
        </w:tc>
        <w:tc>
          <w:tcPr>
            <w:tcW w:w="1134"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-0.91</w:t>
            </w:r>
            <w:r w:rsidR="004B56DD">
              <w:rPr>
                <w:rFonts w:ascii="Calibri" w:eastAsia="Times New Roman" w:hAnsi="Calibri" w:cs="Calibri"/>
                <w:color w:val="000000"/>
              </w:rPr>
              <w:t>3</w:t>
            </w:r>
            <w:r w:rsidRPr="00A70AC0">
              <w:rPr>
                <w:rFonts w:ascii="Calibri" w:eastAsia="Times New Roman" w:hAnsi="Calibri" w:cs="Calibri"/>
                <w:color w:val="000000"/>
              </w:rPr>
              <w:t>%</w:t>
            </w:r>
          </w:p>
        </w:tc>
        <w:tc>
          <w:tcPr>
            <w:tcW w:w="1021"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-2.19</w:t>
            </w:r>
            <w:r w:rsidR="004B56DD">
              <w:rPr>
                <w:rFonts w:ascii="Calibri" w:eastAsia="Times New Roman" w:hAnsi="Calibri" w:cs="Calibri"/>
                <w:color w:val="000000"/>
              </w:rPr>
              <w:t>5</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August</w:t>
            </w:r>
          </w:p>
        </w:tc>
        <w:tc>
          <w:tcPr>
            <w:tcW w:w="136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163,022</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210,403</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373,425</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1,218.89</w:t>
            </w:r>
          </w:p>
        </w:tc>
        <w:tc>
          <w:tcPr>
            <w:tcW w:w="1134"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-5.29</w:t>
            </w:r>
            <w:r w:rsidR="004B56DD">
              <w:rPr>
                <w:rFonts w:ascii="Calibri" w:eastAsia="Times New Roman" w:hAnsi="Calibri" w:cs="Calibri"/>
                <w:color w:val="000000"/>
              </w:rPr>
              <w:t>5</w:t>
            </w:r>
            <w:r w:rsidRPr="00A70AC0">
              <w:rPr>
                <w:rFonts w:ascii="Calibri" w:eastAsia="Times New Roman" w:hAnsi="Calibri" w:cs="Calibri"/>
                <w:color w:val="000000"/>
              </w:rPr>
              <w:t>%</w:t>
            </w:r>
          </w:p>
        </w:tc>
        <w:tc>
          <w:tcPr>
            <w:tcW w:w="1021"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-6.02</w:t>
            </w:r>
            <w:r w:rsidR="004B56DD">
              <w:rPr>
                <w:rFonts w:ascii="Calibri" w:eastAsia="Times New Roman" w:hAnsi="Calibri" w:cs="Calibri"/>
                <w:color w:val="000000"/>
              </w:rPr>
              <w:t>1</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September</w:t>
            </w:r>
          </w:p>
        </w:tc>
        <w:tc>
          <w:tcPr>
            <w:tcW w:w="136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199,841</w:t>
            </w:r>
          </w:p>
        </w:tc>
        <w:tc>
          <w:tcPr>
            <w:tcW w:w="1319"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159,672</w:t>
            </w:r>
          </w:p>
        </w:tc>
        <w:tc>
          <w:tcPr>
            <w:tcW w:w="130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359,512</w:t>
            </w:r>
          </w:p>
        </w:tc>
        <w:tc>
          <w:tcPr>
            <w:tcW w:w="1094" w:type="dxa"/>
            <w:shd w:val="clear" w:color="auto" w:fill="auto"/>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1,131.42</w:t>
            </w:r>
          </w:p>
        </w:tc>
        <w:tc>
          <w:tcPr>
            <w:tcW w:w="1134"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-3.87</w:t>
            </w:r>
            <w:r w:rsidR="004B56DD">
              <w:rPr>
                <w:rFonts w:ascii="Calibri" w:eastAsia="Times New Roman" w:hAnsi="Calibri" w:cs="Calibri"/>
                <w:color w:val="000000"/>
              </w:rPr>
              <w:t>0</w:t>
            </w:r>
            <w:r w:rsidRPr="00A70AC0">
              <w:rPr>
                <w:rFonts w:ascii="Calibri" w:eastAsia="Times New Roman" w:hAnsi="Calibri" w:cs="Calibri"/>
                <w:color w:val="000000"/>
              </w:rPr>
              <w:t>%</w:t>
            </w:r>
          </w:p>
        </w:tc>
        <w:tc>
          <w:tcPr>
            <w:tcW w:w="1021"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-7.73</w:t>
            </w:r>
            <w:r w:rsidR="004B56DD">
              <w:rPr>
                <w:rFonts w:ascii="Calibri" w:eastAsia="Times New Roman" w:hAnsi="Calibri" w:cs="Calibri"/>
                <w:color w:val="000000"/>
              </w:rPr>
              <w:t>1</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October</w:t>
            </w:r>
          </w:p>
        </w:tc>
        <w:tc>
          <w:tcPr>
            <w:tcW w:w="1360"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152,</w:t>
            </w:r>
            <w:r w:rsidR="00CA60F4">
              <w:rPr>
                <w:rFonts w:ascii="Calibri" w:eastAsia="Times New Roman" w:hAnsi="Calibri" w:cs="Calibri"/>
                <w:color w:val="000000"/>
              </w:rPr>
              <w:t>515</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226,251</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378,766</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1,253.30</w:t>
            </w:r>
          </w:p>
        </w:tc>
        <w:tc>
          <w:tcPr>
            <w:tcW w:w="1134"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5.08</w:t>
            </w:r>
            <w:r w:rsidR="004B56DD">
              <w:rPr>
                <w:rFonts w:ascii="Calibri" w:eastAsia="Times New Roman" w:hAnsi="Calibri" w:cs="Calibri"/>
                <w:color w:val="000000"/>
              </w:rPr>
              <w:t>3</w:t>
            </w:r>
            <w:r w:rsidRPr="00A70AC0">
              <w:rPr>
                <w:rFonts w:ascii="Calibri" w:eastAsia="Times New Roman" w:hAnsi="Calibri" w:cs="Calibri"/>
                <w:color w:val="000000"/>
              </w:rPr>
              <w:t>%</w:t>
            </w:r>
          </w:p>
        </w:tc>
        <w:tc>
          <w:tcPr>
            <w:tcW w:w="1021"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9.72</w:t>
            </w:r>
            <w:r w:rsidR="004B56DD">
              <w:rPr>
                <w:rFonts w:ascii="Calibri" w:eastAsia="Times New Roman" w:hAnsi="Calibri" w:cs="Calibri"/>
                <w:color w:val="000000"/>
              </w:rPr>
              <w:t>5</w:t>
            </w:r>
            <w:r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auto" w:fill="auto"/>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November</w:t>
            </w:r>
          </w:p>
        </w:tc>
        <w:tc>
          <w:tcPr>
            <w:tcW w:w="136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154,798</w:t>
            </w:r>
          </w:p>
        </w:tc>
        <w:tc>
          <w:tcPr>
            <w:tcW w:w="1319"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193,923</w:t>
            </w:r>
          </w:p>
        </w:tc>
        <w:tc>
          <w:tcPr>
            <w:tcW w:w="1300" w:type="dxa"/>
            <w:shd w:val="clear" w:color="auto" w:fill="auto"/>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371,118</w:t>
            </w:r>
          </w:p>
        </w:tc>
        <w:tc>
          <w:tcPr>
            <w:tcW w:w="1094" w:type="dxa"/>
            <w:shd w:val="clear" w:color="auto" w:fill="auto"/>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1,246.96</w:t>
            </w:r>
          </w:p>
        </w:tc>
        <w:tc>
          <w:tcPr>
            <w:tcW w:w="1134" w:type="dxa"/>
            <w:shd w:val="clear" w:color="auto" w:fill="auto"/>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-2.06</w:t>
            </w:r>
            <w:r w:rsidR="004B56DD">
              <w:rPr>
                <w:rFonts w:ascii="Calibri" w:eastAsia="Times New Roman" w:hAnsi="Calibri" w:cs="Calibri"/>
                <w:color w:val="000000"/>
              </w:rPr>
              <w:t>1</w:t>
            </w:r>
            <w:r w:rsidRPr="00A70AC0">
              <w:rPr>
                <w:rFonts w:ascii="Calibri" w:eastAsia="Times New Roman" w:hAnsi="Calibri" w:cs="Calibri"/>
                <w:color w:val="000000"/>
              </w:rPr>
              <w:t>%</w:t>
            </w:r>
          </w:p>
        </w:tc>
        <w:tc>
          <w:tcPr>
            <w:tcW w:w="1021" w:type="dxa"/>
            <w:shd w:val="clear" w:color="auto" w:fill="auto"/>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-0.508</w:t>
            </w:r>
            <w:r w:rsidR="00A70AC0" w:rsidRPr="00A70AC0">
              <w:rPr>
                <w:rFonts w:ascii="Calibri" w:eastAsia="Times New Roman" w:hAnsi="Calibri" w:cs="Calibri"/>
                <w:color w:val="000000"/>
              </w:rPr>
              <w:t>%</w:t>
            </w:r>
          </w:p>
        </w:tc>
      </w:tr>
      <w:tr w:rsidR="003E7C4A" w:rsidRPr="00A70AC0" w:rsidTr="0090677E">
        <w:trPr>
          <w:trHeight w:val="287"/>
          <w:jc w:val="center"/>
        </w:trPr>
        <w:tc>
          <w:tcPr>
            <w:tcW w:w="1858" w:type="dxa"/>
            <w:shd w:val="clear" w:color="000000" w:fill="D7E4BC"/>
            <w:noWrap/>
            <w:vAlign w:val="bottom"/>
            <w:hideMark/>
          </w:tcPr>
          <w:p w:rsidR="00A70AC0" w:rsidRPr="00A70AC0" w:rsidRDefault="00A70AC0" w:rsidP="00A70AC0">
            <w:pPr>
              <w:spacing w:after="0" w:line="240" w:lineRule="auto"/>
              <w:rPr>
                <w:rFonts w:ascii="Calibri" w:eastAsia="Times New Roman" w:hAnsi="Calibri" w:cs="Calibri"/>
                <w:color w:val="000000"/>
              </w:rPr>
            </w:pPr>
            <w:r w:rsidRPr="00A70AC0">
              <w:rPr>
                <w:rFonts w:ascii="Calibri" w:eastAsia="Times New Roman" w:hAnsi="Calibri" w:cs="Calibri"/>
                <w:color w:val="000000"/>
              </w:rPr>
              <w:t>December</w:t>
            </w:r>
          </w:p>
        </w:tc>
        <w:tc>
          <w:tcPr>
            <w:tcW w:w="136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125,805</w:t>
            </w:r>
          </w:p>
        </w:tc>
        <w:tc>
          <w:tcPr>
            <w:tcW w:w="1319"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218,555</w:t>
            </w:r>
          </w:p>
        </w:tc>
        <w:tc>
          <w:tcPr>
            <w:tcW w:w="1300" w:type="dxa"/>
            <w:shd w:val="clear" w:color="000000" w:fill="D7E4BC"/>
            <w:noWrap/>
            <w:vAlign w:val="bottom"/>
            <w:hideMark/>
          </w:tcPr>
          <w:p w:rsidR="00A70AC0" w:rsidRPr="00A70AC0" w:rsidRDefault="00CA60F4" w:rsidP="00A70AC0">
            <w:pPr>
              <w:spacing w:after="0" w:line="240" w:lineRule="auto"/>
              <w:jc w:val="right"/>
              <w:rPr>
                <w:rFonts w:ascii="Calibri" w:eastAsia="Times New Roman" w:hAnsi="Calibri" w:cs="Calibri"/>
                <w:color w:val="000000"/>
              </w:rPr>
            </w:pPr>
            <w:r>
              <w:rPr>
                <w:rFonts w:ascii="Calibri" w:eastAsia="Times New Roman" w:hAnsi="Calibri" w:cs="Calibri"/>
                <w:color w:val="000000"/>
              </w:rPr>
              <w:t>367,398</w:t>
            </w:r>
          </w:p>
        </w:tc>
        <w:tc>
          <w:tcPr>
            <w:tcW w:w="1094" w:type="dxa"/>
            <w:shd w:val="clear" w:color="000000" w:fill="D7E4BC"/>
            <w:noWrap/>
            <w:vAlign w:val="bottom"/>
            <w:hideMark/>
          </w:tcPr>
          <w:p w:rsidR="00A70AC0" w:rsidRPr="00A70AC0" w:rsidRDefault="00A70AC0" w:rsidP="00A70AC0">
            <w:pPr>
              <w:spacing w:after="0" w:line="240" w:lineRule="auto"/>
              <w:jc w:val="right"/>
              <w:rPr>
                <w:rFonts w:ascii="Calibri" w:eastAsia="Times New Roman" w:hAnsi="Calibri" w:cs="Calibri"/>
                <w:color w:val="000000"/>
              </w:rPr>
            </w:pPr>
            <w:r w:rsidRPr="00A70AC0">
              <w:rPr>
                <w:rFonts w:ascii="Calibri" w:eastAsia="Times New Roman" w:hAnsi="Calibri" w:cs="Calibri"/>
                <w:color w:val="000000"/>
              </w:rPr>
              <w:t>1,257.60</w:t>
            </w:r>
          </w:p>
        </w:tc>
        <w:tc>
          <w:tcPr>
            <w:tcW w:w="1134" w:type="dxa"/>
            <w:shd w:val="clear" w:color="000000" w:fill="D7E4BC"/>
            <w:noWrap/>
            <w:vAlign w:val="bottom"/>
            <w:hideMark/>
          </w:tcPr>
          <w:p w:rsidR="00A70AC0" w:rsidRPr="00A70AC0" w:rsidRDefault="00A70AC0" w:rsidP="00A70AC0">
            <w:pPr>
              <w:spacing w:after="0" w:line="240" w:lineRule="auto"/>
              <w:jc w:val="center"/>
              <w:rPr>
                <w:rFonts w:ascii="Calibri" w:eastAsia="Times New Roman" w:hAnsi="Calibri" w:cs="Calibri"/>
                <w:color w:val="000000"/>
              </w:rPr>
            </w:pPr>
            <w:r w:rsidRPr="00A70AC0">
              <w:rPr>
                <w:rFonts w:ascii="Calibri" w:eastAsia="Times New Roman" w:hAnsi="Calibri" w:cs="Calibri"/>
                <w:color w:val="000000"/>
              </w:rPr>
              <w:t>-1.01</w:t>
            </w:r>
            <w:r w:rsidR="004B56DD">
              <w:rPr>
                <w:rFonts w:ascii="Calibri" w:eastAsia="Times New Roman" w:hAnsi="Calibri" w:cs="Calibri"/>
                <w:color w:val="000000"/>
              </w:rPr>
              <w:t>3</w:t>
            </w:r>
            <w:r w:rsidRPr="00A70AC0">
              <w:rPr>
                <w:rFonts w:ascii="Calibri" w:eastAsia="Times New Roman" w:hAnsi="Calibri" w:cs="Calibri"/>
                <w:color w:val="000000"/>
              </w:rPr>
              <w:t>%</w:t>
            </w:r>
          </w:p>
        </w:tc>
        <w:tc>
          <w:tcPr>
            <w:tcW w:w="1021" w:type="dxa"/>
            <w:shd w:val="clear" w:color="000000" w:fill="D7E4BC"/>
            <w:noWrap/>
            <w:vAlign w:val="bottom"/>
            <w:hideMark/>
          </w:tcPr>
          <w:p w:rsidR="00A70AC0" w:rsidRPr="00A70AC0" w:rsidRDefault="004B56DD" w:rsidP="00A70AC0">
            <w:pPr>
              <w:spacing w:after="0" w:line="240" w:lineRule="auto"/>
              <w:jc w:val="center"/>
              <w:rPr>
                <w:rFonts w:ascii="Calibri" w:eastAsia="Times New Roman" w:hAnsi="Calibri" w:cs="Calibri"/>
                <w:color w:val="000000"/>
              </w:rPr>
            </w:pPr>
            <w:r>
              <w:rPr>
                <w:rFonts w:ascii="Calibri" w:eastAsia="Times New Roman" w:hAnsi="Calibri" w:cs="Calibri"/>
                <w:color w:val="000000"/>
              </w:rPr>
              <w:t>0.846</w:t>
            </w:r>
            <w:r w:rsidR="00A70AC0" w:rsidRPr="00A70AC0">
              <w:rPr>
                <w:rFonts w:ascii="Calibri" w:eastAsia="Times New Roman" w:hAnsi="Calibri" w:cs="Calibri"/>
                <w:color w:val="000000"/>
              </w:rPr>
              <w:t>%</w:t>
            </w:r>
          </w:p>
        </w:tc>
      </w:tr>
      <w:tr w:rsidR="003E7C4A" w:rsidRPr="00A70AC0" w:rsidTr="004B56DD">
        <w:trPr>
          <w:trHeight w:val="412"/>
          <w:jc w:val="center"/>
        </w:trPr>
        <w:tc>
          <w:tcPr>
            <w:tcW w:w="6931" w:type="dxa"/>
            <w:gridSpan w:val="5"/>
            <w:shd w:val="clear" w:color="auto" w:fill="auto"/>
            <w:noWrap/>
            <w:vAlign w:val="center"/>
            <w:hideMark/>
          </w:tcPr>
          <w:p w:rsidR="003E7C4A" w:rsidRPr="00A70AC0" w:rsidRDefault="003E7C4A" w:rsidP="004B56DD">
            <w:pPr>
              <w:spacing w:after="0" w:line="240" w:lineRule="auto"/>
              <w:rPr>
                <w:rFonts w:ascii="Calibri" w:eastAsia="Times New Roman" w:hAnsi="Calibri" w:cs="Calibri"/>
                <w:color w:val="000000"/>
              </w:rPr>
            </w:pPr>
            <w:r w:rsidRPr="00A70AC0">
              <w:rPr>
                <w:rFonts w:ascii="Calibri" w:eastAsia="Times New Roman" w:hAnsi="Calibri" w:cs="Calibri"/>
                <w:color w:val="000000"/>
              </w:rPr>
              <w:t>Average Return</w:t>
            </w:r>
          </w:p>
        </w:tc>
        <w:tc>
          <w:tcPr>
            <w:tcW w:w="1134" w:type="dxa"/>
            <w:shd w:val="clear" w:color="auto" w:fill="auto"/>
            <w:noWrap/>
            <w:vAlign w:val="bottom"/>
            <w:hideMark/>
          </w:tcPr>
          <w:p w:rsidR="00CA60F4" w:rsidRDefault="00CA60F4" w:rsidP="004B56DD">
            <w:pPr>
              <w:jc w:val="center"/>
              <w:rPr>
                <w:rFonts w:ascii="Calibri" w:hAnsi="Calibri" w:cs="Calibri"/>
                <w:color w:val="000000"/>
              </w:rPr>
            </w:pPr>
            <w:r>
              <w:rPr>
                <w:rFonts w:ascii="Calibri" w:hAnsi="Calibri" w:cs="Calibri"/>
                <w:color w:val="000000"/>
              </w:rPr>
              <w:t>0.00</w:t>
            </w:r>
            <w:r w:rsidR="004B56DD">
              <w:rPr>
                <w:rFonts w:ascii="Calibri" w:hAnsi="Calibri" w:cs="Calibri"/>
                <w:color w:val="000000"/>
              </w:rPr>
              <w:t>2</w:t>
            </w:r>
            <w:r w:rsidR="003E7C4A">
              <w:rPr>
                <w:rFonts w:ascii="Calibri" w:hAnsi="Calibri" w:cs="Calibri"/>
                <w:color w:val="000000"/>
              </w:rPr>
              <w:t>%</w:t>
            </w:r>
          </w:p>
        </w:tc>
        <w:tc>
          <w:tcPr>
            <w:tcW w:w="1021" w:type="dxa"/>
            <w:shd w:val="clear" w:color="auto" w:fill="auto"/>
            <w:noWrap/>
            <w:vAlign w:val="bottom"/>
            <w:hideMark/>
          </w:tcPr>
          <w:p w:rsidR="003E7C4A" w:rsidRDefault="00CA60F4" w:rsidP="004B56DD">
            <w:pPr>
              <w:jc w:val="center"/>
              <w:rPr>
                <w:rFonts w:ascii="Calibri" w:hAnsi="Calibri" w:cs="Calibri"/>
                <w:color w:val="000000"/>
              </w:rPr>
            </w:pPr>
            <w:r>
              <w:rPr>
                <w:rFonts w:ascii="Calibri" w:hAnsi="Calibri" w:cs="Calibri"/>
                <w:color w:val="000000"/>
              </w:rPr>
              <w:t>-0.09</w:t>
            </w:r>
            <w:r w:rsidR="004B56DD">
              <w:rPr>
                <w:rFonts w:ascii="Calibri" w:hAnsi="Calibri" w:cs="Calibri"/>
                <w:color w:val="000000"/>
              </w:rPr>
              <w:t>5</w:t>
            </w:r>
            <w:r w:rsidR="003E7C4A">
              <w:rPr>
                <w:rFonts w:ascii="Calibri" w:hAnsi="Calibri" w:cs="Calibri"/>
                <w:color w:val="000000"/>
              </w:rPr>
              <w:t>%</w:t>
            </w:r>
          </w:p>
        </w:tc>
      </w:tr>
      <w:tr w:rsidR="003E7C4A" w:rsidRPr="00A70AC0" w:rsidTr="004B56DD">
        <w:trPr>
          <w:trHeight w:val="287"/>
          <w:jc w:val="center"/>
        </w:trPr>
        <w:tc>
          <w:tcPr>
            <w:tcW w:w="6931" w:type="dxa"/>
            <w:gridSpan w:val="5"/>
            <w:shd w:val="clear" w:color="000000" w:fill="9BBB59"/>
            <w:noWrap/>
            <w:vAlign w:val="center"/>
            <w:hideMark/>
          </w:tcPr>
          <w:p w:rsidR="003E7C4A" w:rsidRPr="00A70AC0" w:rsidRDefault="003E7C4A" w:rsidP="004B56DD">
            <w:pPr>
              <w:spacing w:after="0" w:line="240" w:lineRule="auto"/>
              <w:rPr>
                <w:rFonts w:ascii="Calibri" w:eastAsia="Times New Roman" w:hAnsi="Calibri" w:cs="Calibri"/>
              </w:rPr>
            </w:pPr>
            <w:r w:rsidRPr="00A70AC0">
              <w:rPr>
                <w:rFonts w:ascii="Calibri" w:eastAsia="Times New Roman" w:hAnsi="Calibri" w:cs="Calibri"/>
              </w:rPr>
              <w:t>Annual Return</w:t>
            </w:r>
          </w:p>
        </w:tc>
        <w:tc>
          <w:tcPr>
            <w:tcW w:w="1134" w:type="dxa"/>
            <w:shd w:val="clear" w:color="000000" w:fill="9BBB59"/>
            <w:noWrap/>
            <w:vAlign w:val="bottom"/>
            <w:hideMark/>
          </w:tcPr>
          <w:p w:rsidR="003E7C4A" w:rsidRDefault="00CA60F4" w:rsidP="004B56DD">
            <w:pPr>
              <w:jc w:val="center"/>
              <w:rPr>
                <w:rFonts w:ascii="Calibri" w:hAnsi="Calibri" w:cs="Calibri"/>
              </w:rPr>
            </w:pPr>
            <w:r>
              <w:rPr>
                <w:rFonts w:ascii="Calibri" w:hAnsi="Calibri" w:cs="Calibri"/>
              </w:rPr>
              <w:t>0.0</w:t>
            </w:r>
            <w:r w:rsidR="004B56DD">
              <w:rPr>
                <w:rFonts w:ascii="Calibri" w:hAnsi="Calibri" w:cs="Calibri"/>
              </w:rPr>
              <w:t>26</w:t>
            </w:r>
            <w:r w:rsidR="003E7C4A">
              <w:rPr>
                <w:rFonts w:ascii="Calibri" w:hAnsi="Calibri" w:cs="Calibri"/>
              </w:rPr>
              <w:t>%</w:t>
            </w:r>
          </w:p>
        </w:tc>
        <w:tc>
          <w:tcPr>
            <w:tcW w:w="1021" w:type="dxa"/>
            <w:shd w:val="clear" w:color="000000" w:fill="9BBB59"/>
            <w:noWrap/>
            <w:vAlign w:val="bottom"/>
            <w:hideMark/>
          </w:tcPr>
          <w:p w:rsidR="003E7C4A" w:rsidRDefault="00CA60F4" w:rsidP="004B56DD">
            <w:pPr>
              <w:jc w:val="center"/>
              <w:rPr>
                <w:rFonts w:ascii="Calibri" w:hAnsi="Calibri" w:cs="Calibri"/>
              </w:rPr>
            </w:pPr>
            <w:r>
              <w:rPr>
                <w:rFonts w:ascii="Calibri" w:hAnsi="Calibri" w:cs="Calibri"/>
              </w:rPr>
              <w:t>-1.1</w:t>
            </w:r>
            <w:r w:rsidR="004B56DD">
              <w:rPr>
                <w:rFonts w:ascii="Calibri" w:hAnsi="Calibri" w:cs="Calibri"/>
              </w:rPr>
              <w:t>36</w:t>
            </w:r>
            <w:r w:rsidR="003E7C4A">
              <w:rPr>
                <w:rFonts w:ascii="Calibri" w:hAnsi="Calibri" w:cs="Calibri"/>
              </w:rPr>
              <w:t>%</w:t>
            </w:r>
          </w:p>
        </w:tc>
      </w:tr>
    </w:tbl>
    <w:p w:rsidR="00755D64" w:rsidRDefault="00755D64" w:rsidP="00381424">
      <w:pPr>
        <w:rPr>
          <w:rFonts w:ascii="Baskerville Old Face" w:hAnsi="Baskerville Old Face" w:cstheme="minorHAnsi"/>
          <w:sz w:val="40"/>
          <w:szCs w:val="40"/>
        </w:rPr>
      </w:pPr>
    </w:p>
    <w:p w:rsidR="00381424" w:rsidRPr="00381424" w:rsidRDefault="00A70AC0" w:rsidP="00A70AC0">
      <w:pPr>
        <w:jc w:val="center"/>
        <w:rPr>
          <w:rFonts w:ascii="Baskerville Old Face" w:hAnsi="Baskerville Old Face" w:cstheme="minorHAnsi"/>
          <w:sz w:val="40"/>
          <w:szCs w:val="40"/>
        </w:rPr>
      </w:pPr>
      <w:r w:rsidRPr="00A70AC0">
        <w:rPr>
          <w:rFonts w:ascii="Baskerville Old Face" w:hAnsi="Baskerville Old Face" w:cstheme="minorHAnsi"/>
          <w:noProof/>
          <w:sz w:val="40"/>
          <w:szCs w:val="40"/>
        </w:rPr>
        <w:drawing>
          <wp:inline distT="0" distB="0" distL="0" distR="0">
            <wp:extent cx="5358152" cy="2743200"/>
            <wp:effectExtent l="0" t="0" r="13970"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1424" w:rsidRDefault="007374F8" w:rsidP="00852184">
      <w:pPr>
        <w:rPr>
          <w:rFonts w:ascii="Baskerville Old Face" w:hAnsi="Baskerville Old Face" w:cstheme="minorHAnsi"/>
          <w:sz w:val="40"/>
          <w:szCs w:val="40"/>
        </w:rPr>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-67945</wp:posOffset>
                </wp:positionH>
                <wp:positionV relativeFrom="paragraph">
                  <wp:posOffset>177165</wp:posOffset>
                </wp:positionV>
                <wp:extent cx="6073140" cy="436880"/>
                <wp:effectExtent l="0" t="0" r="22860"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43688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381424">
                            <w:pPr>
                              <w:rPr>
                                <w:rFonts w:ascii="Baskerville Old Face" w:hAnsi="Baskerville Old Face"/>
                                <w:sz w:val="48"/>
                                <w:szCs w:val="48"/>
                              </w:rPr>
                            </w:pPr>
                            <w:r>
                              <w:rPr>
                                <w:rFonts w:ascii="Baskerville Old Face" w:hAnsi="Baskerville Old Face"/>
                                <w:sz w:val="48"/>
                                <w:szCs w:val="48"/>
                              </w:rPr>
                              <w:t>Sharpe and Treynor Risk-Adjusted Performance</w:t>
                            </w:r>
                          </w:p>
                          <w:p w:rsidR="00FF318D" w:rsidRDefault="00FF318D" w:rsidP="00381424">
                            <w:pPr>
                              <w:jc w:val="center"/>
                              <w:rPr>
                                <w:rFonts w:ascii="Baskerville Old Face" w:hAnsi="Baskerville Old Face"/>
                                <w:sz w:val="48"/>
                                <w:szCs w:val="48"/>
                              </w:rPr>
                            </w:pPr>
                          </w:p>
                          <w:p w:rsidR="00FF318D" w:rsidRPr="00F51543" w:rsidRDefault="00FF318D" w:rsidP="00381424">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5.35pt;margin-top:13.95pt;width:478.2pt;height:3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" fillcolor="#92d050" strokecolor="#9bbb59 [3206]" strokeweight="2pt">
                <v:textbox>
                  <w:txbxContent>
                    <w:p w:rsidR="00FF318D" w:rsidRDefault="00FF318D" w:rsidP="00381424">
                      <w:pPr>
                        <w:rPr>
                          <w:rFonts w:ascii="Baskerville Old Face" w:hAnsi="Baskerville Old Face"/>
                          <w:sz w:val="48"/>
                          <w:szCs w:val="48"/>
                        </w:rPr>
                      </w:pPr>
                      <w:r>
                        <w:rPr>
                          <w:rFonts w:ascii="Baskerville Old Face" w:hAnsi="Baskerville Old Face"/>
                          <w:sz w:val="48"/>
                          <w:szCs w:val="48"/>
                        </w:rPr>
                        <w:t>Sharpe and Treynor Risk-Adjusted Performance</w:t>
                      </w:r>
                    </w:p>
                    <w:p w:rsidR="00FF318D" w:rsidRDefault="00FF318D" w:rsidP="00381424">
                      <w:pPr>
                        <w:jc w:val="center"/>
                        <w:rPr>
                          <w:rFonts w:ascii="Baskerville Old Face" w:hAnsi="Baskerville Old Face"/>
                          <w:sz w:val="48"/>
                          <w:szCs w:val="48"/>
                        </w:rPr>
                      </w:pPr>
                    </w:p>
                    <w:p w:rsidR="00FF318D" w:rsidRPr="00F51543" w:rsidRDefault="00FF318D" w:rsidP="00381424">
                      <w:pPr>
                        <w:rPr>
                          <w:rFonts w:ascii="Baskerville Old Face" w:hAnsi="Baskerville Old Face"/>
                          <w:sz w:val="48"/>
                          <w:szCs w:val="48"/>
                        </w:rPr>
                      </w:pPr>
                    </w:p>
                  </w:txbxContent>
                </v:textbox>
              </v:shape>
            </w:pict>
          </mc:Fallback>
        </mc:AlternateContent>
      </w:r>
    </w:p>
    <w:p w:rsidR="00381424" w:rsidRDefault="00381424" w:rsidP="00381424">
      <w:pPr>
        <w:rPr>
          <w:rFonts w:ascii="Baskerville Old Face" w:hAnsi="Baskerville Old Face" w:cstheme="minorHAnsi"/>
          <w:sz w:val="40"/>
          <w:szCs w:val="40"/>
        </w:rPr>
      </w:pPr>
    </w:p>
    <w:p w:rsidR="009516B8" w:rsidRPr="007D4401" w:rsidRDefault="009516B8" w:rsidP="009516B8">
      <w:pPr>
        <w:jc w:val="both"/>
      </w:pPr>
      <w:r w:rsidRPr="007D4401">
        <w:t>The following table contains the Sharpe and Treynor risk-adjusted performance measures for the Financial Analyst Program Portfolio and the S&amp;P 500 for 2011.</w:t>
      </w:r>
    </w:p>
    <w:p w:rsidR="009516B8" w:rsidRPr="00381424" w:rsidRDefault="009516B8" w:rsidP="00381424">
      <w:pPr>
        <w:rPr>
          <w:rFonts w:ascii="Baskerville Old Face" w:hAnsi="Baskerville Old Face" w:cstheme="minorHAnsi"/>
          <w:sz w:val="40"/>
          <w:szCs w:val="40"/>
        </w:rPr>
      </w:pPr>
    </w:p>
    <w:tbl>
      <w:tblPr>
        <w:tblW w:w="6392" w:type="dxa"/>
        <w:jc w:val="center"/>
        <w:tblInd w:w="93" w:type="dxa"/>
        <w:tblLook w:val="04A0" w:firstRow="1" w:lastRow="0" w:firstColumn="1" w:lastColumn="0" w:noHBand="0" w:noVBand="1"/>
      </w:tblPr>
      <w:tblGrid>
        <w:gridCol w:w="2978"/>
        <w:gridCol w:w="1117"/>
        <w:gridCol w:w="1160"/>
        <w:gridCol w:w="1137"/>
      </w:tblGrid>
      <w:tr w:rsidR="00B648A4" w:rsidRPr="00B648A4" w:rsidTr="00B648A4">
        <w:trPr>
          <w:trHeight w:val="596"/>
          <w:jc w:val="center"/>
        </w:trPr>
        <w:tc>
          <w:tcPr>
            <w:tcW w:w="2978" w:type="dxa"/>
            <w:vMerge w:val="restart"/>
            <w:tcBorders>
              <w:top w:val="single" w:sz="8" w:space="0" w:color="auto"/>
              <w:left w:val="single" w:sz="8" w:space="0" w:color="auto"/>
              <w:bottom w:val="single" w:sz="8" w:space="0" w:color="000000"/>
              <w:right w:val="single" w:sz="8" w:space="0" w:color="auto"/>
            </w:tcBorders>
            <w:shd w:val="clear" w:color="000000" w:fill="9BBB59"/>
            <w:noWrap/>
            <w:vAlign w:val="center"/>
            <w:hideMark/>
          </w:tcPr>
          <w:p w:rsidR="00B648A4" w:rsidRPr="00B648A4" w:rsidRDefault="00B648A4" w:rsidP="00B648A4">
            <w:pPr>
              <w:spacing w:after="0" w:line="240" w:lineRule="auto"/>
              <w:rPr>
                <w:rFonts w:ascii="Calibri" w:eastAsia="Times New Roman" w:hAnsi="Calibri" w:cs="Calibri"/>
              </w:rPr>
            </w:pPr>
            <w:r w:rsidRPr="00B648A4">
              <w:rPr>
                <w:rFonts w:ascii="Calibri" w:eastAsia="Times New Roman" w:hAnsi="Calibri" w:cs="Calibri"/>
              </w:rPr>
              <w:t> </w:t>
            </w:r>
          </w:p>
        </w:tc>
        <w:tc>
          <w:tcPr>
            <w:tcW w:w="1117" w:type="dxa"/>
            <w:tcBorders>
              <w:top w:val="single" w:sz="8" w:space="0" w:color="auto"/>
              <w:left w:val="nil"/>
              <w:bottom w:val="nil"/>
              <w:right w:val="single" w:sz="8" w:space="0" w:color="auto"/>
            </w:tcBorders>
            <w:shd w:val="clear" w:color="000000" w:fill="9BBB59"/>
            <w:vAlign w:val="center"/>
            <w:hideMark/>
          </w:tcPr>
          <w:p w:rsidR="00B648A4" w:rsidRPr="00B648A4" w:rsidRDefault="00B648A4" w:rsidP="00B648A4">
            <w:pPr>
              <w:spacing w:after="0" w:line="240" w:lineRule="auto"/>
              <w:jc w:val="center"/>
              <w:rPr>
                <w:rFonts w:ascii="Calibri" w:eastAsia="Times New Roman" w:hAnsi="Calibri" w:cs="Calibri"/>
              </w:rPr>
            </w:pPr>
            <w:r w:rsidRPr="00B648A4">
              <w:rPr>
                <w:rFonts w:ascii="Calibri" w:eastAsia="Times New Roman" w:hAnsi="Calibri" w:cs="Calibri"/>
              </w:rPr>
              <w:t>Risk-Free</w:t>
            </w:r>
          </w:p>
        </w:tc>
        <w:tc>
          <w:tcPr>
            <w:tcW w:w="1160" w:type="dxa"/>
            <w:tcBorders>
              <w:top w:val="single" w:sz="8" w:space="0" w:color="auto"/>
              <w:left w:val="nil"/>
              <w:bottom w:val="nil"/>
              <w:right w:val="single" w:sz="8" w:space="0" w:color="auto"/>
            </w:tcBorders>
            <w:shd w:val="clear" w:color="000000" w:fill="9BBB59"/>
            <w:vAlign w:val="center"/>
            <w:hideMark/>
          </w:tcPr>
          <w:p w:rsidR="00B648A4" w:rsidRPr="00B648A4" w:rsidRDefault="00B648A4" w:rsidP="00B648A4">
            <w:pPr>
              <w:spacing w:after="0" w:line="240" w:lineRule="auto"/>
              <w:jc w:val="center"/>
              <w:rPr>
                <w:rFonts w:ascii="Calibri" w:eastAsia="Times New Roman" w:hAnsi="Calibri" w:cs="Calibri"/>
              </w:rPr>
            </w:pPr>
            <w:r w:rsidRPr="00B648A4">
              <w:rPr>
                <w:rFonts w:ascii="Calibri" w:eastAsia="Times New Roman" w:hAnsi="Calibri" w:cs="Calibri"/>
              </w:rPr>
              <w:t>FAP</w:t>
            </w:r>
          </w:p>
        </w:tc>
        <w:tc>
          <w:tcPr>
            <w:tcW w:w="1137" w:type="dxa"/>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rsidR="00B648A4" w:rsidRPr="00B648A4" w:rsidRDefault="00B648A4" w:rsidP="00B648A4">
            <w:pPr>
              <w:spacing w:after="0" w:line="240" w:lineRule="auto"/>
              <w:jc w:val="center"/>
              <w:rPr>
                <w:rFonts w:ascii="Calibri" w:eastAsia="Times New Roman" w:hAnsi="Calibri" w:cs="Calibri"/>
              </w:rPr>
            </w:pPr>
            <w:r w:rsidRPr="00B648A4">
              <w:rPr>
                <w:rFonts w:ascii="Calibri" w:eastAsia="Times New Roman" w:hAnsi="Calibri" w:cs="Calibri"/>
              </w:rPr>
              <w:t>S&amp;P 500</w:t>
            </w:r>
          </w:p>
        </w:tc>
      </w:tr>
      <w:tr w:rsidR="00B648A4" w:rsidRPr="00B648A4" w:rsidTr="00B648A4">
        <w:trPr>
          <w:trHeight w:val="305"/>
          <w:jc w:val="center"/>
        </w:trPr>
        <w:tc>
          <w:tcPr>
            <w:tcW w:w="2978" w:type="dxa"/>
            <w:vMerge/>
            <w:tcBorders>
              <w:top w:val="single" w:sz="8" w:space="0" w:color="auto"/>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rPr>
            </w:pPr>
          </w:p>
        </w:tc>
        <w:tc>
          <w:tcPr>
            <w:tcW w:w="1117" w:type="dxa"/>
            <w:tcBorders>
              <w:top w:val="nil"/>
              <w:left w:val="nil"/>
              <w:bottom w:val="single" w:sz="8" w:space="0" w:color="auto"/>
              <w:right w:val="single" w:sz="8" w:space="0" w:color="auto"/>
            </w:tcBorders>
            <w:shd w:val="clear" w:color="000000" w:fill="9BBB59"/>
            <w:vAlign w:val="center"/>
            <w:hideMark/>
          </w:tcPr>
          <w:p w:rsidR="00B648A4" w:rsidRPr="00B648A4" w:rsidRDefault="00B648A4" w:rsidP="00B648A4">
            <w:pPr>
              <w:spacing w:after="0" w:line="240" w:lineRule="auto"/>
              <w:jc w:val="center"/>
              <w:rPr>
                <w:rFonts w:ascii="Calibri" w:eastAsia="Times New Roman" w:hAnsi="Calibri" w:cs="Calibri"/>
              </w:rPr>
            </w:pPr>
            <w:r w:rsidRPr="00B648A4">
              <w:rPr>
                <w:rFonts w:ascii="Calibri" w:eastAsia="Times New Roman" w:hAnsi="Calibri" w:cs="Calibri"/>
              </w:rPr>
              <w:t>Rate</w:t>
            </w:r>
          </w:p>
        </w:tc>
        <w:tc>
          <w:tcPr>
            <w:tcW w:w="1160" w:type="dxa"/>
            <w:tcBorders>
              <w:top w:val="nil"/>
              <w:left w:val="nil"/>
              <w:bottom w:val="single" w:sz="8" w:space="0" w:color="auto"/>
              <w:right w:val="single" w:sz="8" w:space="0" w:color="auto"/>
            </w:tcBorders>
            <w:shd w:val="clear" w:color="000000" w:fill="9BBB59"/>
            <w:vAlign w:val="center"/>
            <w:hideMark/>
          </w:tcPr>
          <w:p w:rsidR="00B648A4" w:rsidRPr="00B648A4" w:rsidRDefault="00B648A4" w:rsidP="00B648A4">
            <w:pPr>
              <w:spacing w:after="0" w:line="240" w:lineRule="auto"/>
              <w:jc w:val="center"/>
              <w:rPr>
                <w:rFonts w:ascii="Calibri" w:eastAsia="Times New Roman" w:hAnsi="Calibri" w:cs="Calibri"/>
              </w:rPr>
            </w:pPr>
            <w:r w:rsidRPr="00B648A4">
              <w:rPr>
                <w:rFonts w:ascii="Calibri" w:eastAsia="Times New Roman" w:hAnsi="Calibri" w:cs="Calibri"/>
              </w:rPr>
              <w:t>Portfolio</w:t>
            </w: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rPr>
            </w:pPr>
          </w:p>
        </w:tc>
      </w:tr>
      <w:tr w:rsidR="00B648A4" w:rsidRPr="00B648A4" w:rsidTr="00B648A4">
        <w:trPr>
          <w:trHeight w:val="305"/>
          <w:jc w:val="center"/>
        </w:trPr>
        <w:tc>
          <w:tcPr>
            <w:tcW w:w="2978" w:type="dxa"/>
            <w:tcBorders>
              <w:top w:val="nil"/>
              <w:left w:val="single" w:sz="8" w:space="0" w:color="auto"/>
              <w:bottom w:val="single" w:sz="8" w:space="0" w:color="auto"/>
              <w:right w:val="single" w:sz="8" w:space="0" w:color="auto"/>
            </w:tcBorders>
            <w:shd w:val="clear" w:color="auto" w:fill="auto"/>
            <w:noWrap/>
            <w:vAlign w:val="center"/>
            <w:hideMark/>
          </w:tcPr>
          <w:p w:rsidR="00B648A4" w:rsidRPr="00B648A4" w:rsidRDefault="00B648A4" w:rsidP="00B648A4">
            <w:pPr>
              <w:spacing w:after="0" w:line="240" w:lineRule="auto"/>
              <w:rPr>
                <w:rFonts w:ascii="Calibri" w:eastAsia="Times New Roman" w:hAnsi="Calibri" w:cs="Calibri"/>
                <w:color w:val="000000"/>
                <w:sz w:val="20"/>
                <w:szCs w:val="20"/>
              </w:rPr>
            </w:pPr>
            <w:r w:rsidRPr="00B648A4">
              <w:rPr>
                <w:rFonts w:ascii="Calibri" w:eastAsia="Times New Roman" w:hAnsi="Calibri" w:cs="Calibri"/>
                <w:color w:val="000000"/>
                <w:sz w:val="20"/>
                <w:szCs w:val="20"/>
              </w:rPr>
              <w:t> </w:t>
            </w:r>
          </w:p>
        </w:tc>
        <w:tc>
          <w:tcPr>
            <w:tcW w:w="1117" w:type="dxa"/>
            <w:tcBorders>
              <w:top w:val="nil"/>
              <w:left w:val="nil"/>
              <w:bottom w:val="single" w:sz="8" w:space="0" w:color="auto"/>
              <w:right w:val="single" w:sz="8" w:space="0" w:color="auto"/>
            </w:tcBorders>
            <w:shd w:val="clear" w:color="auto" w:fill="auto"/>
            <w:vAlign w:val="center"/>
            <w:hideMark/>
          </w:tcPr>
          <w:p w:rsidR="00B648A4" w:rsidRPr="00B648A4" w:rsidRDefault="00B648A4" w:rsidP="00B648A4">
            <w:pPr>
              <w:spacing w:after="0" w:line="240" w:lineRule="auto"/>
              <w:rPr>
                <w:rFonts w:ascii="Calibri" w:eastAsia="Times New Roman" w:hAnsi="Calibri" w:cs="Calibri"/>
                <w:b/>
                <w:bCs/>
                <w:color w:val="000000"/>
                <w:sz w:val="20"/>
                <w:szCs w:val="20"/>
              </w:rPr>
            </w:pPr>
            <w:r w:rsidRPr="00B648A4">
              <w:rPr>
                <w:rFonts w:ascii="Calibri" w:eastAsia="Times New Roman" w:hAnsi="Calibri" w:cs="Calibri"/>
                <w:b/>
                <w:bCs/>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hideMark/>
          </w:tcPr>
          <w:p w:rsidR="00B648A4" w:rsidRPr="00B648A4" w:rsidRDefault="00B648A4" w:rsidP="00B648A4">
            <w:pPr>
              <w:spacing w:after="0" w:line="240" w:lineRule="auto"/>
              <w:rPr>
                <w:rFonts w:ascii="Calibri" w:eastAsia="Times New Roman" w:hAnsi="Calibri" w:cs="Calibri"/>
                <w:b/>
                <w:bCs/>
                <w:color w:val="000000"/>
                <w:sz w:val="20"/>
                <w:szCs w:val="20"/>
              </w:rPr>
            </w:pPr>
            <w:r w:rsidRPr="00B648A4">
              <w:rPr>
                <w:rFonts w:ascii="Calibri" w:eastAsia="Times New Roman" w:hAnsi="Calibri" w:cs="Calibri"/>
                <w:b/>
                <w:bCs/>
                <w:color w:val="000000"/>
                <w:sz w:val="20"/>
                <w:szCs w:val="20"/>
              </w:rPr>
              <w:t> </w:t>
            </w:r>
          </w:p>
        </w:tc>
        <w:tc>
          <w:tcPr>
            <w:tcW w:w="1137" w:type="dxa"/>
            <w:tcBorders>
              <w:top w:val="nil"/>
              <w:left w:val="nil"/>
              <w:bottom w:val="single" w:sz="8" w:space="0" w:color="auto"/>
              <w:right w:val="single" w:sz="8" w:space="0" w:color="auto"/>
            </w:tcBorders>
            <w:shd w:val="clear" w:color="auto" w:fill="auto"/>
            <w:vAlign w:val="center"/>
            <w:hideMark/>
          </w:tcPr>
          <w:p w:rsidR="00B648A4" w:rsidRPr="00B648A4" w:rsidRDefault="00B648A4" w:rsidP="00B648A4">
            <w:pPr>
              <w:spacing w:after="0" w:line="240" w:lineRule="auto"/>
              <w:rPr>
                <w:rFonts w:ascii="Calibri" w:eastAsia="Times New Roman" w:hAnsi="Calibri" w:cs="Calibri"/>
                <w:b/>
                <w:bCs/>
                <w:color w:val="000000"/>
                <w:sz w:val="20"/>
                <w:szCs w:val="20"/>
              </w:rPr>
            </w:pPr>
            <w:r w:rsidRPr="00B648A4">
              <w:rPr>
                <w:rFonts w:ascii="Calibri" w:eastAsia="Times New Roman" w:hAnsi="Calibri" w:cs="Calibri"/>
                <w:b/>
                <w:bCs/>
                <w:color w:val="000000"/>
                <w:sz w:val="20"/>
                <w:szCs w:val="20"/>
              </w:rPr>
              <w:t> </w:t>
            </w:r>
          </w:p>
        </w:tc>
      </w:tr>
      <w:tr w:rsidR="00B648A4" w:rsidRPr="00B648A4" w:rsidTr="00B648A4">
        <w:trPr>
          <w:trHeight w:val="305"/>
          <w:jc w:val="center"/>
        </w:trPr>
        <w:tc>
          <w:tcPr>
            <w:tcW w:w="2978" w:type="dxa"/>
            <w:tcBorders>
              <w:top w:val="nil"/>
              <w:left w:val="single" w:sz="8" w:space="0" w:color="auto"/>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Average Monthly Return</w:t>
            </w:r>
          </w:p>
        </w:tc>
        <w:tc>
          <w:tcPr>
            <w:tcW w:w="1117" w:type="dxa"/>
            <w:tcBorders>
              <w:top w:val="nil"/>
              <w:left w:val="nil"/>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0.05%</w:t>
            </w:r>
          </w:p>
        </w:tc>
        <w:tc>
          <w:tcPr>
            <w:tcW w:w="1160" w:type="dxa"/>
            <w:tcBorders>
              <w:top w:val="nil"/>
              <w:left w:val="nil"/>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0.0021%</w:t>
            </w:r>
          </w:p>
        </w:tc>
        <w:tc>
          <w:tcPr>
            <w:tcW w:w="1137" w:type="dxa"/>
            <w:tcBorders>
              <w:top w:val="nil"/>
              <w:left w:val="nil"/>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-0.095%</w:t>
            </w:r>
          </w:p>
        </w:tc>
      </w:tr>
      <w:tr w:rsidR="00B648A4" w:rsidRPr="00B648A4" w:rsidTr="00B648A4">
        <w:trPr>
          <w:trHeight w:val="305"/>
          <w:jc w:val="center"/>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Standard Deviation</w:t>
            </w:r>
          </w:p>
        </w:tc>
        <w:tc>
          <w:tcPr>
            <w:tcW w:w="11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48A4" w:rsidRPr="00B648A4" w:rsidRDefault="00B648A4" w:rsidP="00B648A4">
            <w:pPr>
              <w:spacing w:after="0" w:line="240" w:lineRule="auto"/>
              <w:rPr>
                <w:rFonts w:ascii="Calibri" w:eastAsia="Times New Roman" w:hAnsi="Calibri" w:cs="Calibri"/>
                <w:color w:val="000000"/>
              </w:rPr>
            </w:pPr>
            <w:r w:rsidRPr="00B648A4">
              <w:rPr>
                <w:rFonts w:ascii="Calibri" w:eastAsia="Times New Roman" w:hAnsi="Calibri" w:cs="Calibri"/>
                <w:color w:val="000000"/>
              </w:rPr>
              <w:t> </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48A4" w:rsidRPr="00B648A4" w:rsidRDefault="00B648A4" w:rsidP="00B648A4">
            <w:pPr>
              <w:spacing w:after="0" w:line="240" w:lineRule="auto"/>
              <w:jc w:val="center"/>
              <w:rPr>
                <w:rFonts w:ascii="Calibri" w:eastAsia="Times New Roman" w:hAnsi="Calibri" w:cs="Calibri"/>
                <w:color w:val="000000"/>
                <w:sz w:val="20"/>
                <w:szCs w:val="20"/>
              </w:rPr>
            </w:pPr>
            <w:r w:rsidRPr="00B648A4">
              <w:rPr>
                <w:rFonts w:ascii="Calibri" w:eastAsia="Times New Roman" w:hAnsi="Calibri" w:cs="Calibri"/>
                <w:color w:val="000000"/>
                <w:sz w:val="20"/>
                <w:szCs w:val="20"/>
              </w:rPr>
              <w:t>0.03168</w:t>
            </w:r>
          </w:p>
        </w:tc>
        <w:tc>
          <w:tcPr>
            <w:tcW w:w="11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48A4" w:rsidRPr="00B648A4" w:rsidRDefault="0090677E" w:rsidP="00B648A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0.04317</w:t>
            </w:r>
          </w:p>
        </w:tc>
      </w:tr>
      <w:tr w:rsidR="00B648A4" w:rsidRPr="00B648A4" w:rsidTr="00B648A4">
        <w:trPr>
          <w:trHeight w:val="596"/>
          <w:jc w:val="center"/>
        </w:trPr>
        <w:tc>
          <w:tcPr>
            <w:tcW w:w="2978"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c>
          <w:tcPr>
            <w:tcW w:w="1117"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c>
          <w:tcPr>
            <w:tcW w:w="1160"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sz w:val="20"/>
                <w:szCs w:val="20"/>
              </w:rPr>
            </w:pPr>
          </w:p>
        </w:tc>
        <w:tc>
          <w:tcPr>
            <w:tcW w:w="1137"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sz w:val="20"/>
                <w:szCs w:val="20"/>
              </w:rPr>
            </w:pPr>
          </w:p>
        </w:tc>
      </w:tr>
      <w:tr w:rsidR="00B648A4" w:rsidRPr="00B648A4" w:rsidTr="00B648A4">
        <w:trPr>
          <w:trHeight w:val="305"/>
          <w:jc w:val="center"/>
        </w:trPr>
        <w:tc>
          <w:tcPr>
            <w:tcW w:w="2978" w:type="dxa"/>
            <w:tcBorders>
              <w:top w:val="nil"/>
              <w:left w:val="single" w:sz="8" w:space="0" w:color="auto"/>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Portfolio Beta</w:t>
            </w:r>
          </w:p>
        </w:tc>
        <w:tc>
          <w:tcPr>
            <w:tcW w:w="1117" w:type="dxa"/>
            <w:tcBorders>
              <w:top w:val="nil"/>
              <w:left w:val="nil"/>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rPr>
                <w:rFonts w:ascii="Calibri" w:eastAsia="Times New Roman" w:hAnsi="Calibri" w:cs="Calibri"/>
                <w:color w:val="000000"/>
              </w:rPr>
            </w:pPr>
            <w:r w:rsidRPr="00B648A4">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0.639</w:t>
            </w:r>
          </w:p>
        </w:tc>
        <w:tc>
          <w:tcPr>
            <w:tcW w:w="1137" w:type="dxa"/>
            <w:tcBorders>
              <w:top w:val="nil"/>
              <w:left w:val="nil"/>
              <w:bottom w:val="single" w:sz="8" w:space="0" w:color="auto"/>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1</w:t>
            </w:r>
            <w:r w:rsidR="0090677E">
              <w:rPr>
                <w:rFonts w:ascii="Calibri" w:eastAsia="Times New Roman" w:hAnsi="Calibri" w:cs="Calibri"/>
                <w:color w:val="000000"/>
              </w:rPr>
              <w:t>.00</w:t>
            </w:r>
          </w:p>
        </w:tc>
      </w:tr>
      <w:tr w:rsidR="00B648A4" w:rsidRPr="00B648A4" w:rsidTr="00B648A4">
        <w:trPr>
          <w:trHeight w:val="596"/>
          <w:jc w:val="center"/>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rsidR="00B648A4" w:rsidRPr="00B648A4" w:rsidRDefault="0090677E" w:rsidP="00B648A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Sharpe Risk-</w:t>
            </w:r>
            <w:r w:rsidR="00B648A4" w:rsidRPr="00B648A4">
              <w:rPr>
                <w:rFonts w:ascii="Calibri" w:eastAsia="Times New Roman" w:hAnsi="Calibri" w:cs="Calibri"/>
                <w:b/>
                <w:bCs/>
                <w:color w:val="000000"/>
              </w:rPr>
              <w:t>Adjusted Return</w:t>
            </w:r>
          </w:p>
        </w:tc>
        <w:tc>
          <w:tcPr>
            <w:tcW w:w="11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48A4" w:rsidRPr="00B648A4" w:rsidRDefault="00B648A4" w:rsidP="00B648A4">
            <w:pPr>
              <w:spacing w:after="0" w:line="240" w:lineRule="auto"/>
              <w:rPr>
                <w:rFonts w:ascii="Calibri" w:eastAsia="Times New Roman" w:hAnsi="Calibri" w:cs="Calibri"/>
                <w:color w:val="000000"/>
              </w:rPr>
            </w:pPr>
            <w:r w:rsidRPr="00B648A4">
              <w:rPr>
                <w:rFonts w:ascii="Calibri" w:eastAsia="Times New Roman" w:hAnsi="Calibri" w:cs="Calibri"/>
                <w:color w:val="000000"/>
              </w:rPr>
              <w:t> </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48A4" w:rsidRPr="00B648A4" w:rsidRDefault="00B648A4" w:rsidP="00B648A4">
            <w:pPr>
              <w:spacing w:after="0" w:line="240" w:lineRule="auto"/>
              <w:jc w:val="center"/>
              <w:rPr>
                <w:rFonts w:ascii="Calibri" w:eastAsia="Times New Roman" w:hAnsi="Calibri" w:cs="Calibri"/>
                <w:b/>
                <w:bCs/>
                <w:color w:val="000000"/>
                <w:sz w:val="20"/>
                <w:szCs w:val="20"/>
              </w:rPr>
            </w:pPr>
            <w:r w:rsidRPr="00B648A4">
              <w:rPr>
                <w:rFonts w:ascii="Calibri" w:eastAsia="Times New Roman" w:hAnsi="Calibri" w:cs="Calibri"/>
                <w:b/>
                <w:bCs/>
                <w:color w:val="000000"/>
                <w:sz w:val="20"/>
                <w:szCs w:val="20"/>
              </w:rPr>
              <w:t>-0.01512</w:t>
            </w:r>
          </w:p>
        </w:tc>
        <w:tc>
          <w:tcPr>
            <w:tcW w:w="11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48A4" w:rsidRPr="00B648A4" w:rsidRDefault="00B648A4" w:rsidP="00B648A4">
            <w:pPr>
              <w:spacing w:after="0" w:line="240" w:lineRule="auto"/>
              <w:jc w:val="center"/>
              <w:rPr>
                <w:rFonts w:ascii="Calibri" w:eastAsia="Times New Roman" w:hAnsi="Calibri" w:cs="Calibri"/>
                <w:b/>
                <w:bCs/>
                <w:color w:val="000000"/>
                <w:sz w:val="20"/>
                <w:szCs w:val="20"/>
              </w:rPr>
            </w:pPr>
            <w:r w:rsidRPr="00B648A4">
              <w:rPr>
                <w:rFonts w:ascii="Calibri" w:eastAsia="Times New Roman" w:hAnsi="Calibri" w:cs="Calibri"/>
                <w:b/>
                <w:bCs/>
                <w:color w:val="000000"/>
                <w:sz w:val="20"/>
                <w:szCs w:val="20"/>
              </w:rPr>
              <w:t>-0.03349</w:t>
            </w:r>
          </w:p>
        </w:tc>
      </w:tr>
      <w:tr w:rsidR="00B648A4" w:rsidRPr="00B648A4" w:rsidTr="00B648A4">
        <w:trPr>
          <w:trHeight w:val="305"/>
          <w:jc w:val="center"/>
        </w:trPr>
        <w:tc>
          <w:tcPr>
            <w:tcW w:w="2978"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b/>
                <w:bCs/>
                <w:color w:val="000000"/>
              </w:rPr>
            </w:pPr>
          </w:p>
        </w:tc>
        <w:tc>
          <w:tcPr>
            <w:tcW w:w="1117"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c>
          <w:tcPr>
            <w:tcW w:w="1160"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b/>
                <w:bCs/>
                <w:color w:val="000000"/>
                <w:sz w:val="20"/>
                <w:szCs w:val="20"/>
              </w:rPr>
            </w:pPr>
          </w:p>
        </w:tc>
        <w:tc>
          <w:tcPr>
            <w:tcW w:w="1137"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b/>
                <w:bCs/>
                <w:color w:val="000000"/>
                <w:sz w:val="20"/>
                <w:szCs w:val="20"/>
              </w:rPr>
            </w:pPr>
          </w:p>
        </w:tc>
      </w:tr>
      <w:tr w:rsidR="00B648A4" w:rsidRPr="00B648A4" w:rsidTr="00B648A4">
        <w:trPr>
          <w:trHeight w:val="596"/>
          <w:jc w:val="center"/>
        </w:trPr>
        <w:tc>
          <w:tcPr>
            <w:tcW w:w="2978" w:type="dxa"/>
            <w:vMerge w:val="restart"/>
            <w:tcBorders>
              <w:top w:val="nil"/>
              <w:left w:val="single" w:sz="8" w:space="0" w:color="auto"/>
              <w:bottom w:val="single" w:sz="8" w:space="0" w:color="000000"/>
              <w:right w:val="single" w:sz="8" w:space="0" w:color="auto"/>
            </w:tcBorders>
            <w:shd w:val="clear" w:color="000000" w:fill="D8E4BC"/>
            <w:vAlign w:val="center"/>
            <w:hideMark/>
          </w:tcPr>
          <w:p w:rsidR="00B648A4" w:rsidRPr="00B648A4" w:rsidRDefault="0090677E" w:rsidP="00B648A4">
            <w:pPr>
              <w:spacing w:after="0" w:line="240" w:lineRule="auto"/>
              <w:jc w:val="center"/>
              <w:rPr>
                <w:rFonts w:ascii="Calibri" w:eastAsia="Times New Roman" w:hAnsi="Calibri" w:cs="Calibri"/>
                <w:color w:val="000000"/>
              </w:rPr>
            </w:pPr>
            <w:r>
              <w:rPr>
                <w:rFonts w:ascii="Calibri" w:eastAsia="Times New Roman" w:hAnsi="Calibri" w:cs="Calibri"/>
                <w:color w:val="000000"/>
              </w:rPr>
              <w:t>Treynor Risk-</w:t>
            </w:r>
            <w:r w:rsidR="00B648A4" w:rsidRPr="00B648A4">
              <w:rPr>
                <w:rFonts w:ascii="Calibri" w:eastAsia="Times New Roman" w:hAnsi="Calibri" w:cs="Calibri"/>
                <w:color w:val="000000"/>
              </w:rPr>
              <w:t>Adjusted Return</w:t>
            </w:r>
          </w:p>
        </w:tc>
        <w:tc>
          <w:tcPr>
            <w:tcW w:w="1117" w:type="dxa"/>
            <w:vMerge w:val="restart"/>
            <w:tcBorders>
              <w:top w:val="nil"/>
              <w:left w:val="single" w:sz="8" w:space="0" w:color="auto"/>
              <w:bottom w:val="single" w:sz="8" w:space="0" w:color="000000"/>
              <w:right w:val="single" w:sz="8" w:space="0" w:color="auto"/>
            </w:tcBorders>
            <w:shd w:val="clear" w:color="000000" w:fill="D8E4BC"/>
            <w:noWrap/>
            <w:vAlign w:val="center"/>
            <w:hideMark/>
          </w:tcPr>
          <w:p w:rsidR="00B648A4" w:rsidRPr="00B648A4" w:rsidRDefault="00B648A4" w:rsidP="00B648A4">
            <w:pPr>
              <w:spacing w:after="0" w:line="240" w:lineRule="auto"/>
              <w:rPr>
                <w:rFonts w:ascii="Calibri" w:eastAsia="Times New Roman" w:hAnsi="Calibri" w:cs="Calibri"/>
                <w:color w:val="000000"/>
              </w:rPr>
            </w:pPr>
            <w:r w:rsidRPr="00B648A4">
              <w:rPr>
                <w:rFonts w:ascii="Calibri" w:eastAsia="Times New Roman" w:hAnsi="Calibri" w:cs="Calibri"/>
                <w:color w:val="000000"/>
              </w:rPr>
              <w:t> </w:t>
            </w:r>
          </w:p>
        </w:tc>
        <w:tc>
          <w:tcPr>
            <w:tcW w:w="1160" w:type="dxa"/>
            <w:vMerge w:val="restart"/>
            <w:tcBorders>
              <w:top w:val="nil"/>
              <w:left w:val="single" w:sz="8" w:space="0" w:color="auto"/>
              <w:bottom w:val="single" w:sz="8" w:space="0" w:color="000000"/>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-0.00075</w:t>
            </w:r>
          </w:p>
        </w:tc>
        <w:tc>
          <w:tcPr>
            <w:tcW w:w="1137" w:type="dxa"/>
            <w:vMerge w:val="restart"/>
            <w:tcBorders>
              <w:top w:val="nil"/>
              <w:left w:val="single" w:sz="8" w:space="0" w:color="auto"/>
              <w:bottom w:val="single" w:sz="8" w:space="0" w:color="000000"/>
              <w:right w:val="single" w:sz="8" w:space="0" w:color="auto"/>
            </w:tcBorders>
            <w:shd w:val="clear" w:color="000000" w:fill="D8E4BC"/>
            <w:noWrap/>
            <w:vAlign w:val="center"/>
            <w:hideMark/>
          </w:tcPr>
          <w:p w:rsidR="00B648A4" w:rsidRPr="00B648A4" w:rsidRDefault="00B648A4" w:rsidP="00B648A4">
            <w:pPr>
              <w:spacing w:after="0" w:line="240" w:lineRule="auto"/>
              <w:jc w:val="center"/>
              <w:rPr>
                <w:rFonts w:ascii="Calibri" w:eastAsia="Times New Roman" w:hAnsi="Calibri" w:cs="Calibri"/>
                <w:color w:val="000000"/>
              </w:rPr>
            </w:pPr>
            <w:r w:rsidRPr="00B648A4">
              <w:rPr>
                <w:rFonts w:ascii="Calibri" w:eastAsia="Times New Roman" w:hAnsi="Calibri" w:cs="Calibri"/>
                <w:color w:val="000000"/>
              </w:rPr>
              <w:t>-0.00145</w:t>
            </w:r>
          </w:p>
        </w:tc>
      </w:tr>
      <w:tr w:rsidR="00B648A4" w:rsidRPr="00B648A4" w:rsidTr="00B648A4">
        <w:trPr>
          <w:trHeight w:val="305"/>
          <w:jc w:val="center"/>
        </w:trPr>
        <w:tc>
          <w:tcPr>
            <w:tcW w:w="2978"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c>
          <w:tcPr>
            <w:tcW w:w="1117"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c>
          <w:tcPr>
            <w:tcW w:w="1160"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c>
          <w:tcPr>
            <w:tcW w:w="1137" w:type="dxa"/>
            <w:vMerge/>
            <w:tcBorders>
              <w:top w:val="nil"/>
              <w:left w:val="single" w:sz="8" w:space="0" w:color="auto"/>
              <w:bottom w:val="single" w:sz="8" w:space="0" w:color="000000"/>
              <w:right w:val="single" w:sz="8" w:space="0" w:color="auto"/>
            </w:tcBorders>
            <w:vAlign w:val="center"/>
            <w:hideMark/>
          </w:tcPr>
          <w:p w:rsidR="00B648A4" w:rsidRPr="00B648A4" w:rsidRDefault="00B648A4" w:rsidP="00B648A4">
            <w:pPr>
              <w:spacing w:after="0" w:line="240" w:lineRule="auto"/>
              <w:rPr>
                <w:rFonts w:ascii="Calibri" w:eastAsia="Times New Roman" w:hAnsi="Calibri" w:cs="Calibri"/>
                <w:color w:val="000000"/>
              </w:rPr>
            </w:pPr>
          </w:p>
        </w:tc>
      </w:tr>
    </w:tbl>
    <w:p w:rsidR="00381424" w:rsidRPr="007D4401" w:rsidRDefault="00381424" w:rsidP="00381424">
      <w:pPr>
        <w:rPr>
          <w:rFonts w:ascii="Baskerville Old Face" w:hAnsi="Baskerville Old Face" w:cstheme="minorHAnsi"/>
          <w:sz w:val="23"/>
          <w:szCs w:val="23"/>
        </w:rPr>
      </w:pPr>
    </w:p>
    <w:p w:rsidR="009516B8" w:rsidRPr="007D4401" w:rsidRDefault="009516B8" w:rsidP="009516B8">
      <w:pPr>
        <w:jc w:val="both"/>
        <w:rPr>
          <w:rFonts w:eastAsia="Calibri" w:cstheme="minorHAnsi"/>
          <w:sz w:val="23"/>
          <w:szCs w:val="23"/>
        </w:rPr>
      </w:pPr>
      <w:r w:rsidRPr="007D4401">
        <w:rPr>
          <w:rFonts w:eastAsia="Calibri" w:cstheme="minorHAnsi"/>
          <w:sz w:val="23"/>
          <w:szCs w:val="23"/>
        </w:rPr>
        <w:t>The Sharpe measure starts with the average risk premium, which is found by taking the average monthly portfolio return minus the average</w:t>
      </w:r>
      <w:r w:rsidR="00B648A4">
        <w:rPr>
          <w:rFonts w:eastAsia="Calibri" w:cstheme="minorHAnsi"/>
          <w:sz w:val="23"/>
          <w:szCs w:val="23"/>
        </w:rPr>
        <w:t xml:space="preserve"> monthly risk-free rate, or -0.048</w:t>
      </w:r>
      <w:r w:rsidRPr="007D4401">
        <w:rPr>
          <w:rFonts w:eastAsia="Calibri" w:cstheme="minorHAnsi"/>
          <w:sz w:val="23"/>
          <w:szCs w:val="23"/>
        </w:rPr>
        <w:t>%. This risk premium is then divided by the portfolio standard dev</w:t>
      </w:r>
      <w:r w:rsidR="00B648A4">
        <w:rPr>
          <w:rFonts w:eastAsia="Calibri" w:cstheme="minorHAnsi"/>
          <w:sz w:val="23"/>
          <w:szCs w:val="23"/>
        </w:rPr>
        <w:t>iation of monthly returns, 0.031</w:t>
      </w:r>
      <w:r w:rsidRPr="007D4401">
        <w:rPr>
          <w:rFonts w:eastAsia="Calibri" w:cstheme="minorHAnsi"/>
          <w:sz w:val="23"/>
          <w:szCs w:val="23"/>
        </w:rPr>
        <w:t>. The resulting Sharpe risk-adju</w:t>
      </w:r>
      <w:r w:rsidR="00B648A4">
        <w:rPr>
          <w:rFonts w:eastAsia="Calibri" w:cstheme="minorHAnsi"/>
          <w:sz w:val="23"/>
          <w:szCs w:val="23"/>
        </w:rPr>
        <w:t>sted performance value of -0.015</w:t>
      </w:r>
      <w:r w:rsidRPr="007D4401">
        <w:rPr>
          <w:rFonts w:eastAsia="Calibri" w:cstheme="minorHAnsi"/>
          <w:sz w:val="23"/>
          <w:szCs w:val="23"/>
        </w:rPr>
        <w:t xml:space="preserve"> for our p</w:t>
      </w:r>
      <w:r w:rsidR="00B648A4">
        <w:rPr>
          <w:rFonts w:eastAsia="Calibri" w:cstheme="minorHAnsi"/>
          <w:sz w:val="23"/>
          <w:szCs w:val="23"/>
        </w:rPr>
        <w:t xml:space="preserve">ortfolio compared to the -0.033 </w:t>
      </w:r>
      <w:r w:rsidRPr="007D4401">
        <w:rPr>
          <w:rFonts w:eastAsia="Calibri" w:cstheme="minorHAnsi"/>
          <w:sz w:val="23"/>
          <w:szCs w:val="23"/>
        </w:rPr>
        <w:t>value for the S&amp;P indicates that our portfolio produced a higher risk-adjusted return (or earned a higher excess return per unit of risk) than our benchmark the S&amp;P 500 Index did.</w:t>
      </w:r>
    </w:p>
    <w:p w:rsidR="009516B8" w:rsidRPr="007D4401" w:rsidRDefault="009516B8" w:rsidP="009516B8">
      <w:pPr>
        <w:jc w:val="both"/>
        <w:rPr>
          <w:rFonts w:cstheme="minorHAnsi"/>
          <w:sz w:val="23"/>
          <w:szCs w:val="23"/>
        </w:rPr>
      </w:pPr>
      <w:r w:rsidRPr="007D4401">
        <w:rPr>
          <w:rFonts w:cstheme="minorHAnsi"/>
          <w:sz w:val="23"/>
          <w:szCs w:val="23"/>
        </w:rPr>
        <w:t xml:space="preserve">The Treynor measure also begins with the same average risk premium as found with the Sharpe measure.  This average risk premium is then divided by the portfolio’s systematic or beta risk, 0.639 The resulting portfolio value of </w:t>
      </w:r>
      <w:r w:rsidR="00B648A4">
        <w:rPr>
          <w:rFonts w:cstheme="minorHAnsi"/>
          <w:sz w:val="23"/>
          <w:szCs w:val="23"/>
        </w:rPr>
        <w:t>-0.00075</w:t>
      </w:r>
      <w:r w:rsidRPr="007D4401">
        <w:rPr>
          <w:rFonts w:cstheme="minorHAnsi"/>
          <w:sz w:val="23"/>
          <w:szCs w:val="23"/>
        </w:rPr>
        <w:t xml:space="preserve"> compared to </w:t>
      </w:r>
      <w:r w:rsidR="00B648A4">
        <w:rPr>
          <w:rFonts w:cstheme="minorHAnsi"/>
          <w:sz w:val="23"/>
          <w:szCs w:val="23"/>
        </w:rPr>
        <w:t>-0.00145</w:t>
      </w:r>
      <w:r w:rsidRPr="007D4401">
        <w:rPr>
          <w:rFonts w:cstheme="minorHAnsi"/>
          <w:sz w:val="23"/>
          <w:szCs w:val="23"/>
        </w:rPr>
        <w:t xml:space="preserve">  of the S&amp;P 500 Index, indicates that our portfolio, once again, ranked higher than or outperformed the aggregate market on a risk-adjusted return basis. </w:t>
      </w:r>
    </w:p>
    <w:p w:rsidR="007D4401" w:rsidRDefault="007D4401" w:rsidP="00381424">
      <w:pPr>
        <w:rPr>
          <w:rFonts w:ascii="Baskerville Old Face" w:hAnsi="Baskerville Old Face" w:cstheme="minorHAnsi"/>
          <w:sz w:val="40"/>
          <w:szCs w:val="40"/>
        </w:rPr>
      </w:pPr>
    </w:p>
    <w:p w:rsidR="00381424" w:rsidRDefault="007374F8" w:rsidP="00381424">
      <w:pPr>
        <w:rPr>
          <w:rFonts w:ascii="Baskerville Old Face" w:hAnsi="Baskerville Old Face" w:cstheme="minorHAnsi"/>
          <w:sz w:val="40"/>
          <w:szCs w:val="40"/>
        </w:rPr>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81915</wp:posOffset>
                </wp:positionH>
                <wp:positionV relativeFrom="paragraph">
                  <wp:posOffset>191135</wp:posOffset>
                </wp:positionV>
                <wp:extent cx="5827395" cy="502285"/>
                <wp:effectExtent l="0" t="0" r="2095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50228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381424">
                            <w:pPr>
                              <w:jc w:val="center"/>
                              <w:rPr>
                                <w:rFonts w:ascii="Baskerville Old Face" w:hAnsi="Baskerville Old Face"/>
                                <w:sz w:val="48"/>
                                <w:szCs w:val="48"/>
                              </w:rPr>
                            </w:pPr>
                            <w:r>
                              <w:rPr>
                                <w:rFonts w:ascii="Baskerville Old Face" w:hAnsi="Baskerville Old Face"/>
                                <w:sz w:val="48"/>
                                <w:szCs w:val="48"/>
                              </w:rPr>
                              <w:t>Historical Performance Comparison</w:t>
                            </w:r>
                          </w:p>
                          <w:p w:rsidR="00FF318D" w:rsidRDefault="00FF318D" w:rsidP="00381424">
                            <w:pPr>
                              <w:jc w:val="center"/>
                              <w:rPr>
                                <w:rFonts w:ascii="Baskerville Old Face" w:hAnsi="Baskerville Old Face"/>
                                <w:sz w:val="48"/>
                                <w:szCs w:val="48"/>
                              </w:rPr>
                            </w:pPr>
                          </w:p>
                          <w:p w:rsidR="00FF318D" w:rsidRPr="00F51543" w:rsidRDefault="00FF318D" w:rsidP="00381424">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6.45pt;margin-top:15.05pt;width:458.85pt;height:3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" fillcolor="#92d050" strokecolor="#9bbb59 [3206]" strokeweight="2pt">
                <v:textbox>
                  <w:txbxContent>
                    <w:p w:rsidR="00FF318D" w:rsidRDefault="00FF318D" w:rsidP="00381424">
                      <w:pPr>
                        <w:jc w:val="center"/>
                        <w:rPr>
                          <w:rFonts w:ascii="Baskerville Old Face" w:hAnsi="Baskerville Old Face"/>
                          <w:sz w:val="48"/>
                          <w:szCs w:val="48"/>
                        </w:rPr>
                      </w:pPr>
                      <w:r>
                        <w:rPr>
                          <w:rFonts w:ascii="Baskerville Old Face" w:hAnsi="Baskerville Old Face"/>
                          <w:sz w:val="48"/>
                          <w:szCs w:val="48"/>
                        </w:rPr>
                        <w:t>Historical Performance Comparison</w:t>
                      </w:r>
                    </w:p>
                    <w:p w:rsidR="00FF318D" w:rsidRDefault="00FF318D" w:rsidP="00381424">
                      <w:pPr>
                        <w:jc w:val="center"/>
                        <w:rPr>
                          <w:rFonts w:ascii="Baskerville Old Face" w:hAnsi="Baskerville Old Face"/>
                          <w:sz w:val="48"/>
                          <w:szCs w:val="48"/>
                        </w:rPr>
                      </w:pPr>
                    </w:p>
                    <w:p w:rsidR="00FF318D" w:rsidRPr="00F51543" w:rsidRDefault="00FF318D" w:rsidP="00381424">
                      <w:pPr>
                        <w:rPr>
                          <w:rFonts w:ascii="Baskerville Old Face" w:hAnsi="Baskerville Old Face"/>
                          <w:sz w:val="48"/>
                          <w:szCs w:val="48"/>
                        </w:rPr>
                      </w:pPr>
                    </w:p>
                  </w:txbxContent>
                </v:textbox>
              </v:shape>
            </w:pict>
          </mc:Fallback>
        </mc:AlternateContent>
      </w:r>
    </w:p>
    <w:p w:rsidR="00381424" w:rsidRPr="00381424" w:rsidRDefault="00381424" w:rsidP="00381424">
      <w:pPr>
        <w:rPr>
          <w:rFonts w:ascii="Baskerville Old Face" w:hAnsi="Baskerville Old Face" w:cstheme="minorHAnsi"/>
          <w:sz w:val="40"/>
          <w:szCs w:val="40"/>
        </w:rPr>
      </w:pPr>
    </w:p>
    <w:p w:rsidR="00381424" w:rsidRPr="00381424" w:rsidRDefault="00381424" w:rsidP="00381424">
      <w:pPr>
        <w:rPr>
          <w:rFonts w:ascii="Baskerville Old Face" w:hAnsi="Baskerville Old Face" w:cstheme="minorHAnsi"/>
          <w:sz w:val="40"/>
          <w:szCs w:val="40"/>
        </w:rPr>
      </w:pPr>
    </w:p>
    <w:tbl>
      <w:tblPr>
        <w:tblW w:w="4400" w:type="dxa"/>
        <w:jc w:val="center"/>
        <w:tblInd w:w="103" w:type="dxa"/>
        <w:tblLook w:val="04A0" w:firstRow="1" w:lastRow="0" w:firstColumn="1" w:lastColumn="0" w:noHBand="0" w:noVBand="1"/>
      </w:tblPr>
      <w:tblGrid>
        <w:gridCol w:w="960"/>
        <w:gridCol w:w="960"/>
        <w:gridCol w:w="960"/>
        <w:gridCol w:w="1520"/>
      </w:tblGrid>
      <w:tr w:rsidR="00857CC6" w:rsidRPr="00857CC6" w:rsidTr="0090677E">
        <w:trPr>
          <w:trHeight w:val="855"/>
          <w:jc w:val="center"/>
        </w:trPr>
        <w:tc>
          <w:tcPr>
            <w:tcW w:w="96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857CC6" w:rsidRPr="00857CC6" w:rsidRDefault="00857CC6" w:rsidP="0090677E">
            <w:pPr>
              <w:spacing w:after="0" w:line="240" w:lineRule="auto"/>
              <w:jc w:val="center"/>
              <w:rPr>
                <w:rFonts w:ascii="Calibri" w:eastAsia="Times New Roman" w:hAnsi="Calibri" w:cs="Calibri"/>
              </w:rPr>
            </w:pPr>
            <w:r w:rsidRPr="00857CC6">
              <w:rPr>
                <w:rFonts w:ascii="Calibri" w:eastAsia="Times New Roman" w:hAnsi="Calibri" w:cs="Calibri"/>
              </w:rPr>
              <w:t>Year</w:t>
            </w:r>
          </w:p>
        </w:tc>
        <w:tc>
          <w:tcPr>
            <w:tcW w:w="960" w:type="dxa"/>
            <w:tcBorders>
              <w:top w:val="single" w:sz="4" w:space="0" w:color="auto"/>
              <w:left w:val="nil"/>
              <w:bottom w:val="single" w:sz="4" w:space="0" w:color="auto"/>
              <w:right w:val="single" w:sz="4" w:space="0" w:color="auto"/>
            </w:tcBorders>
            <w:shd w:val="clear" w:color="000000" w:fill="9BBB59"/>
            <w:vAlign w:val="center"/>
            <w:hideMark/>
          </w:tcPr>
          <w:p w:rsidR="00857CC6" w:rsidRPr="00857CC6" w:rsidRDefault="00857CC6" w:rsidP="0090677E">
            <w:pPr>
              <w:spacing w:after="0" w:line="240" w:lineRule="auto"/>
              <w:jc w:val="center"/>
              <w:rPr>
                <w:rFonts w:ascii="Calibri" w:eastAsia="Times New Roman" w:hAnsi="Calibri" w:cs="Calibri"/>
              </w:rPr>
            </w:pPr>
            <w:r w:rsidRPr="00857CC6">
              <w:rPr>
                <w:rFonts w:ascii="Calibri" w:eastAsia="Times New Roman" w:hAnsi="Calibri" w:cs="Calibri"/>
              </w:rPr>
              <w:t>FAP Return</w:t>
            </w:r>
          </w:p>
        </w:tc>
        <w:tc>
          <w:tcPr>
            <w:tcW w:w="960" w:type="dxa"/>
            <w:tcBorders>
              <w:top w:val="single" w:sz="4" w:space="0" w:color="auto"/>
              <w:left w:val="nil"/>
              <w:bottom w:val="single" w:sz="4" w:space="0" w:color="auto"/>
              <w:right w:val="single" w:sz="4" w:space="0" w:color="auto"/>
            </w:tcBorders>
            <w:shd w:val="clear" w:color="000000" w:fill="9BBB59"/>
            <w:vAlign w:val="center"/>
            <w:hideMark/>
          </w:tcPr>
          <w:p w:rsidR="00857CC6" w:rsidRPr="00857CC6" w:rsidRDefault="00857CC6" w:rsidP="0090677E">
            <w:pPr>
              <w:spacing w:after="0" w:line="240" w:lineRule="auto"/>
              <w:jc w:val="center"/>
              <w:rPr>
                <w:rFonts w:ascii="Calibri" w:eastAsia="Times New Roman" w:hAnsi="Calibri" w:cs="Calibri"/>
              </w:rPr>
            </w:pPr>
            <w:r w:rsidRPr="00857CC6">
              <w:rPr>
                <w:rFonts w:ascii="Calibri" w:eastAsia="Times New Roman" w:hAnsi="Calibri" w:cs="Calibri"/>
              </w:rPr>
              <w:t>S&amp;P 500 Return</w:t>
            </w:r>
          </w:p>
        </w:tc>
        <w:tc>
          <w:tcPr>
            <w:tcW w:w="1520" w:type="dxa"/>
            <w:tcBorders>
              <w:top w:val="single" w:sz="4" w:space="0" w:color="auto"/>
              <w:left w:val="nil"/>
              <w:bottom w:val="single" w:sz="4" w:space="0" w:color="auto"/>
              <w:right w:val="single" w:sz="4" w:space="0" w:color="auto"/>
            </w:tcBorders>
            <w:shd w:val="clear" w:color="000000" w:fill="9BBB59"/>
            <w:vAlign w:val="center"/>
            <w:hideMark/>
          </w:tcPr>
          <w:p w:rsidR="00857CC6" w:rsidRPr="00857CC6" w:rsidRDefault="0090677E" w:rsidP="0090677E">
            <w:pPr>
              <w:spacing w:after="0" w:line="240" w:lineRule="auto"/>
              <w:jc w:val="center"/>
              <w:rPr>
                <w:rFonts w:ascii="Calibri" w:eastAsia="Times New Roman" w:hAnsi="Calibri" w:cs="Calibri"/>
              </w:rPr>
            </w:pPr>
            <w:r>
              <w:rPr>
                <w:rFonts w:ascii="Calibri" w:eastAsia="Times New Roman" w:hAnsi="Calibri" w:cs="Calibri"/>
              </w:rPr>
              <w:t>Large</w:t>
            </w:r>
            <w:r w:rsidR="00857CC6" w:rsidRPr="00857CC6">
              <w:rPr>
                <w:rFonts w:ascii="Calibri" w:eastAsia="Times New Roman" w:hAnsi="Calibri" w:cs="Calibri"/>
              </w:rPr>
              <w:t xml:space="preserve"> Cap Growth MF Return</w:t>
            </w:r>
          </w:p>
        </w:tc>
      </w:tr>
      <w:tr w:rsidR="00857CC6" w:rsidRPr="00857CC6" w:rsidTr="0090677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7CC6" w:rsidRPr="00857CC6" w:rsidRDefault="00857CC6" w:rsidP="00857CC6">
            <w:pPr>
              <w:spacing w:after="0" w:line="240" w:lineRule="auto"/>
              <w:rPr>
                <w:rFonts w:ascii="Calibri" w:eastAsia="Times New Roman" w:hAnsi="Calibri" w:cs="Calibri"/>
                <w:color w:val="000000"/>
                <w:sz w:val="20"/>
                <w:szCs w:val="20"/>
              </w:rPr>
            </w:pPr>
            <w:r w:rsidRPr="00857CC6">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857CC6" w:rsidRDefault="00857CC6" w:rsidP="00857CC6">
            <w:pPr>
              <w:spacing w:after="0" w:line="240" w:lineRule="auto"/>
              <w:rPr>
                <w:rFonts w:ascii="Calibri" w:eastAsia="Times New Roman" w:hAnsi="Calibri" w:cs="Calibri"/>
                <w:color w:val="000000"/>
                <w:sz w:val="20"/>
                <w:szCs w:val="20"/>
              </w:rPr>
            </w:pPr>
            <w:r w:rsidRPr="00857CC6">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857CC6" w:rsidRDefault="00857CC6" w:rsidP="00857CC6">
            <w:pPr>
              <w:spacing w:after="0" w:line="240" w:lineRule="auto"/>
              <w:rPr>
                <w:rFonts w:ascii="Calibri" w:eastAsia="Times New Roman" w:hAnsi="Calibri" w:cs="Calibri"/>
                <w:color w:val="000000"/>
                <w:sz w:val="20"/>
                <w:szCs w:val="20"/>
              </w:rPr>
            </w:pPr>
            <w:r w:rsidRPr="00857CC6">
              <w:rPr>
                <w:rFonts w:ascii="Calibri" w:eastAsia="Times New Roman" w:hAnsi="Calibri" w:cs="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857CC6" w:rsidRPr="00857CC6" w:rsidRDefault="00857CC6" w:rsidP="00857CC6">
            <w:pPr>
              <w:spacing w:after="0" w:line="240" w:lineRule="auto"/>
              <w:rPr>
                <w:rFonts w:ascii="Calibri" w:eastAsia="Times New Roman" w:hAnsi="Calibri" w:cs="Calibri"/>
                <w:color w:val="000000"/>
                <w:sz w:val="20"/>
                <w:szCs w:val="20"/>
              </w:rPr>
            </w:pPr>
            <w:r w:rsidRPr="00857CC6">
              <w:rPr>
                <w:rFonts w:ascii="Calibri" w:eastAsia="Times New Roman" w:hAnsi="Calibri" w:cs="Calibri"/>
                <w:color w:val="000000"/>
                <w:sz w:val="20"/>
                <w:szCs w:val="20"/>
              </w:rPr>
              <w:t> </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2001</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-11.10%</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-13.00%</w:t>
            </w:r>
          </w:p>
        </w:tc>
        <w:tc>
          <w:tcPr>
            <w:tcW w:w="152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-22.90%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2002</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-8.10%</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-22.10%</w:t>
            </w:r>
          </w:p>
        </w:tc>
        <w:tc>
          <w:tcPr>
            <w:tcW w:w="152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-29.60%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2003</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34.10%</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28.70%</w:t>
            </w:r>
          </w:p>
        </w:tc>
        <w:tc>
          <w:tcPr>
            <w:tcW w:w="152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27.00%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2004</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6.30%</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10.90%</w:t>
            </w:r>
          </w:p>
        </w:tc>
        <w:tc>
          <w:tcPr>
            <w:tcW w:w="152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7.20%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2005</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11.20%</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4.90%</w:t>
            </w:r>
          </w:p>
        </w:tc>
        <w:tc>
          <w:tcPr>
            <w:tcW w:w="152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6.20%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2006</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13.10%</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13.00%</w:t>
            </w:r>
          </w:p>
        </w:tc>
        <w:tc>
          <w:tcPr>
            <w:tcW w:w="152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4.70%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2007</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16.00%</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5.50%</w:t>
            </w:r>
          </w:p>
        </w:tc>
        <w:tc>
          <w:tcPr>
            <w:tcW w:w="152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14.80%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2008</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-26.60%</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-38.50%</w:t>
            </w:r>
          </w:p>
        </w:tc>
        <w:tc>
          <w:tcPr>
            <w:tcW w:w="152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-41.40%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2009</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21.40%</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24.70%</w:t>
            </w:r>
          </w:p>
        </w:tc>
        <w:tc>
          <w:tcPr>
            <w:tcW w:w="152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34.90%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15.60%</w:t>
            </w:r>
          </w:p>
        </w:tc>
        <w:tc>
          <w:tcPr>
            <w:tcW w:w="96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15.10%</w:t>
            </w:r>
          </w:p>
        </w:tc>
        <w:tc>
          <w:tcPr>
            <w:tcW w:w="1520" w:type="dxa"/>
            <w:tcBorders>
              <w:top w:val="nil"/>
              <w:left w:val="nil"/>
              <w:bottom w:val="single" w:sz="4" w:space="0" w:color="auto"/>
              <w:right w:val="single" w:sz="4" w:space="0" w:color="auto"/>
            </w:tcBorders>
            <w:shd w:val="clear" w:color="auto" w:fill="auto"/>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14.80%</w:t>
            </w:r>
          </w:p>
        </w:tc>
      </w:tr>
      <w:tr w:rsidR="00857CC6" w:rsidRPr="0090677E" w:rsidTr="0090677E">
        <w:trPr>
          <w:trHeight w:val="300"/>
          <w:jc w:val="center"/>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857CC6" w:rsidRPr="0090677E" w:rsidRDefault="00857CC6" w:rsidP="00857CC6">
            <w:pPr>
              <w:spacing w:after="0" w:line="240" w:lineRule="auto"/>
              <w:jc w:val="right"/>
              <w:rPr>
                <w:rFonts w:eastAsia="Times New Roman" w:cstheme="minorHAnsi"/>
                <w:color w:val="000000"/>
              </w:rPr>
            </w:pPr>
            <w:r w:rsidRPr="0090677E">
              <w:rPr>
                <w:rFonts w:eastAsia="Times New Roman" w:cstheme="minorHAnsi"/>
                <w:color w:val="000000"/>
              </w:rPr>
              <w:t>2011</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0.03%</w:t>
            </w:r>
          </w:p>
        </w:tc>
        <w:tc>
          <w:tcPr>
            <w:tcW w:w="96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-1.14%</w:t>
            </w:r>
          </w:p>
        </w:tc>
        <w:tc>
          <w:tcPr>
            <w:tcW w:w="1520" w:type="dxa"/>
            <w:tcBorders>
              <w:top w:val="nil"/>
              <w:left w:val="nil"/>
              <w:bottom w:val="single" w:sz="4" w:space="0" w:color="auto"/>
              <w:right w:val="single" w:sz="4" w:space="0" w:color="auto"/>
            </w:tcBorders>
            <w:shd w:val="clear" w:color="000000" w:fill="D7E4BC"/>
            <w:noWrap/>
            <w:vAlign w:val="bottom"/>
            <w:hideMark/>
          </w:tcPr>
          <w:p w:rsidR="00857CC6" w:rsidRPr="0090677E" w:rsidRDefault="00857CC6" w:rsidP="0090677E">
            <w:pPr>
              <w:spacing w:after="0" w:line="240" w:lineRule="auto"/>
              <w:jc w:val="right"/>
              <w:rPr>
                <w:rFonts w:eastAsia="Times New Roman" w:cstheme="minorHAnsi"/>
                <w:color w:val="000000"/>
              </w:rPr>
            </w:pPr>
            <w:r w:rsidRPr="0090677E">
              <w:rPr>
                <w:rFonts w:eastAsia="Times New Roman" w:cstheme="minorHAnsi"/>
                <w:color w:val="000000"/>
              </w:rPr>
              <w:t>-1.90%</w:t>
            </w:r>
          </w:p>
        </w:tc>
      </w:tr>
    </w:tbl>
    <w:p w:rsidR="00381424" w:rsidRPr="00381424" w:rsidRDefault="00381424" w:rsidP="00381424">
      <w:pPr>
        <w:rPr>
          <w:rFonts w:ascii="Baskerville Old Face" w:hAnsi="Baskerville Old Face" w:cstheme="minorHAnsi"/>
          <w:sz w:val="40"/>
          <w:szCs w:val="40"/>
        </w:rPr>
      </w:pPr>
    </w:p>
    <w:p w:rsidR="00381424" w:rsidRPr="00381424" w:rsidRDefault="00857CC6" w:rsidP="00857CC6">
      <w:pPr>
        <w:jc w:val="center"/>
        <w:rPr>
          <w:rFonts w:ascii="Baskerville Old Face" w:hAnsi="Baskerville Old Face" w:cstheme="minorHAnsi"/>
          <w:sz w:val="40"/>
          <w:szCs w:val="40"/>
        </w:rPr>
      </w:pPr>
      <w:r w:rsidRPr="00857CC6">
        <w:rPr>
          <w:rFonts w:ascii="Baskerville Old Face" w:hAnsi="Baskerville Old Face" w:cstheme="minorHAnsi"/>
          <w:noProof/>
          <w:sz w:val="40"/>
          <w:szCs w:val="40"/>
        </w:rPr>
        <w:drawing>
          <wp:inline distT="0" distB="0" distL="0" distR="0">
            <wp:extent cx="5362575" cy="30289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1424" w:rsidRDefault="007374F8" w:rsidP="00381424">
      <w:pPr>
        <w:tabs>
          <w:tab w:val="left" w:pos="2106"/>
        </w:tabs>
        <w:rPr>
          <w:rFonts w:ascii="Baskerville Old Face" w:hAnsi="Baskerville Old Face" w:cstheme="minorHAnsi"/>
          <w:sz w:val="40"/>
          <w:szCs w:val="40"/>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81915</wp:posOffset>
                </wp:positionH>
                <wp:positionV relativeFrom="paragraph">
                  <wp:posOffset>149860</wp:posOffset>
                </wp:positionV>
                <wp:extent cx="5827395" cy="422910"/>
                <wp:effectExtent l="0" t="0" r="20955"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42291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650CA" w:rsidP="007C4A2A">
                            <w:pPr>
                              <w:jc w:val="center"/>
                              <w:rPr>
                                <w:rFonts w:ascii="Baskerville Old Face" w:hAnsi="Baskerville Old Face"/>
                                <w:sz w:val="48"/>
                                <w:szCs w:val="48"/>
                              </w:rPr>
                            </w:pPr>
                            <w:r>
                              <w:rPr>
                                <w:rFonts w:ascii="Baskerville Old Face" w:hAnsi="Baskerville Old Face"/>
                                <w:sz w:val="48"/>
                                <w:szCs w:val="48"/>
                              </w:rPr>
                              <w:t xml:space="preserve">2011 </w:t>
                            </w:r>
                            <w:r w:rsidR="00FF318D">
                              <w:rPr>
                                <w:rFonts w:ascii="Baskerville Old Face" w:hAnsi="Baskerville Old Face"/>
                                <w:sz w:val="48"/>
                                <w:szCs w:val="48"/>
                              </w:rPr>
                              <w:t>Portfolio Financial Statements</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6.45pt;margin-top:11.8pt;width:458.85pt;height:3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" fillcolor="#92d050" strokecolor="#9bbb59 [3206]" strokeweight="2pt">
                <v:textbox>
                  <w:txbxContent>
                    <w:p w:rsidR="00FF318D" w:rsidRDefault="00F650CA" w:rsidP="007C4A2A">
                      <w:pPr>
                        <w:jc w:val="center"/>
                        <w:rPr>
                          <w:rFonts w:ascii="Baskerville Old Face" w:hAnsi="Baskerville Old Face"/>
                          <w:sz w:val="48"/>
                          <w:szCs w:val="48"/>
                        </w:rPr>
                      </w:pPr>
                      <w:r>
                        <w:rPr>
                          <w:rFonts w:ascii="Baskerville Old Face" w:hAnsi="Baskerville Old Face"/>
                          <w:sz w:val="48"/>
                          <w:szCs w:val="48"/>
                        </w:rPr>
                        <w:t xml:space="preserve">2011 </w:t>
                      </w:r>
                      <w:r w:rsidR="00FF318D">
                        <w:rPr>
                          <w:rFonts w:ascii="Baskerville Old Face" w:hAnsi="Baskerville Old Face"/>
                          <w:sz w:val="48"/>
                          <w:szCs w:val="48"/>
                        </w:rPr>
                        <w:t>Portfolio Financial Statements</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v:textbox>
              </v:shape>
            </w:pict>
          </mc:Fallback>
        </mc:AlternateContent>
      </w:r>
      <w:r w:rsidR="00381424">
        <w:rPr>
          <w:rFonts w:ascii="Baskerville Old Face" w:hAnsi="Baskerville Old Face" w:cstheme="minorHAnsi"/>
          <w:sz w:val="40"/>
          <w:szCs w:val="40"/>
        </w:rPr>
        <w:tab/>
      </w:r>
    </w:p>
    <w:p w:rsidR="003C7205" w:rsidRDefault="003C7205" w:rsidP="00381424">
      <w:pPr>
        <w:tabs>
          <w:tab w:val="left" w:pos="2106"/>
        </w:tabs>
        <w:rPr>
          <w:rFonts w:ascii="Baskerville Old Face" w:hAnsi="Baskerville Old Face" w:cstheme="minorHAnsi"/>
          <w:sz w:val="40"/>
          <w:szCs w:val="40"/>
        </w:rPr>
      </w:pPr>
    </w:p>
    <w:p w:rsidR="007C4A2A" w:rsidRPr="007C4A2A" w:rsidRDefault="007C4A2A" w:rsidP="00381424">
      <w:pPr>
        <w:tabs>
          <w:tab w:val="left" w:pos="2106"/>
        </w:tabs>
        <w:rPr>
          <w:rFonts w:ascii="Baskerville Old Face" w:hAnsi="Baskerville Old Face" w:cstheme="minorHAnsi"/>
          <w:sz w:val="40"/>
          <w:szCs w:val="40"/>
          <w:u w:val="single"/>
        </w:rPr>
      </w:pPr>
      <w:r w:rsidRPr="007C4A2A">
        <w:rPr>
          <w:rFonts w:ascii="Baskerville Old Face" w:hAnsi="Baskerville Old Face" w:cstheme="minorHAnsi"/>
          <w:sz w:val="40"/>
          <w:szCs w:val="40"/>
          <w:u w:val="single"/>
        </w:rPr>
        <w:t>Quarter One</w:t>
      </w:r>
    </w:p>
    <w:tbl>
      <w:tblPr>
        <w:tblW w:w="9640"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00"/>
        <w:gridCol w:w="940"/>
        <w:gridCol w:w="940"/>
        <w:gridCol w:w="940"/>
        <w:gridCol w:w="1054"/>
        <w:gridCol w:w="940"/>
        <w:gridCol w:w="1054"/>
      </w:tblGrid>
      <w:tr w:rsidR="00913D99" w:rsidRPr="00913D99" w:rsidTr="003C7205">
        <w:trPr>
          <w:trHeight w:val="600"/>
        </w:trPr>
        <w:tc>
          <w:tcPr>
            <w:tcW w:w="4000" w:type="dxa"/>
            <w:shd w:val="clear" w:color="000000" w:fill="9BBB59"/>
            <w:noWrap/>
            <w:vAlign w:val="bottom"/>
            <w:hideMark/>
          </w:tcPr>
          <w:p w:rsidR="00913D99" w:rsidRPr="00913D99" w:rsidRDefault="00913D99" w:rsidP="00913D99">
            <w:pPr>
              <w:spacing w:after="0" w:line="240" w:lineRule="auto"/>
              <w:rPr>
                <w:rFonts w:ascii="Calibri" w:eastAsia="Times New Roman" w:hAnsi="Calibri" w:cs="Calibri"/>
                <w:color w:val="FFFFFF"/>
              </w:rPr>
            </w:pPr>
            <w:r w:rsidRPr="00913D99">
              <w:rPr>
                <w:rFonts w:ascii="Calibri" w:eastAsia="Times New Roman" w:hAnsi="Calibri" w:cs="Calibri"/>
                <w:color w:val="FFFFFF"/>
              </w:rPr>
              <w:t> </w:t>
            </w:r>
          </w:p>
        </w:tc>
        <w:tc>
          <w:tcPr>
            <w:tcW w:w="940" w:type="dxa"/>
            <w:shd w:val="clear" w:color="000000" w:fill="9BBB59"/>
            <w:vAlign w:val="bottom"/>
            <w:hideMark/>
          </w:tcPr>
          <w:p w:rsidR="00913D99" w:rsidRPr="00913D99" w:rsidRDefault="00913D99" w:rsidP="00034F91">
            <w:pPr>
              <w:spacing w:after="0" w:line="240" w:lineRule="auto"/>
              <w:jc w:val="center"/>
              <w:rPr>
                <w:rFonts w:ascii="Calibri" w:eastAsia="Times New Roman" w:hAnsi="Calibri" w:cs="Calibri"/>
              </w:rPr>
            </w:pPr>
            <w:r w:rsidRPr="00913D99">
              <w:rPr>
                <w:rFonts w:ascii="Calibri" w:eastAsia="Times New Roman" w:hAnsi="Calibri" w:cs="Calibri"/>
              </w:rPr>
              <w:t>Ticker</w:t>
            </w:r>
          </w:p>
        </w:tc>
        <w:tc>
          <w:tcPr>
            <w:tcW w:w="940" w:type="dxa"/>
            <w:shd w:val="clear" w:color="000000" w:fill="9BBB59"/>
            <w:vAlign w:val="bottom"/>
            <w:hideMark/>
          </w:tcPr>
          <w:p w:rsidR="00913D99" w:rsidRPr="00913D99" w:rsidRDefault="00913D99" w:rsidP="00913D99">
            <w:pPr>
              <w:spacing w:after="0" w:line="240" w:lineRule="auto"/>
              <w:jc w:val="center"/>
              <w:rPr>
                <w:rFonts w:ascii="Calibri" w:eastAsia="Times New Roman" w:hAnsi="Calibri" w:cs="Calibri"/>
              </w:rPr>
            </w:pPr>
            <w:r w:rsidRPr="00913D99">
              <w:rPr>
                <w:rFonts w:ascii="Calibri" w:eastAsia="Times New Roman" w:hAnsi="Calibri" w:cs="Calibri"/>
              </w:rPr>
              <w:t>Shares</w:t>
            </w:r>
          </w:p>
        </w:tc>
        <w:tc>
          <w:tcPr>
            <w:tcW w:w="940" w:type="dxa"/>
            <w:shd w:val="clear" w:color="000000" w:fill="9BBB59"/>
            <w:vAlign w:val="bottom"/>
            <w:hideMark/>
          </w:tcPr>
          <w:p w:rsidR="00913D99" w:rsidRPr="00913D99" w:rsidRDefault="00913D99" w:rsidP="00913D99">
            <w:pPr>
              <w:spacing w:after="0" w:line="240" w:lineRule="auto"/>
              <w:jc w:val="center"/>
              <w:rPr>
                <w:rFonts w:ascii="Calibri" w:eastAsia="Times New Roman" w:hAnsi="Calibri" w:cs="Calibri"/>
              </w:rPr>
            </w:pPr>
            <w:r w:rsidRPr="00913D99">
              <w:rPr>
                <w:rFonts w:ascii="Calibri" w:eastAsia="Times New Roman" w:hAnsi="Calibri" w:cs="Calibri"/>
              </w:rPr>
              <w:t>Cost per Share</w:t>
            </w:r>
          </w:p>
        </w:tc>
        <w:tc>
          <w:tcPr>
            <w:tcW w:w="940" w:type="dxa"/>
            <w:shd w:val="clear" w:color="000000" w:fill="9BBB59"/>
            <w:vAlign w:val="bottom"/>
            <w:hideMark/>
          </w:tcPr>
          <w:p w:rsidR="00913D99" w:rsidRPr="00913D99" w:rsidRDefault="00913D99" w:rsidP="00913D99">
            <w:pPr>
              <w:spacing w:after="0" w:line="240" w:lineRule="auto"/>
              <w:jc w:val="center"/>
              <w:rPr>
                <w:rFonts w:ascii="Calibri" w:eastAsia="Times New Roman" w:hAnsi="Calibri" w:cs="Calibri"/>
              </w:rPr>
            </w:pPr>
            <w:r w:rsidRPr="00913D99">
              <w:rPr>
                <w:rFonts w:ascii="Calibri" w:eastAsia="Times New Roman" w:hAnsi="Calibri" w:cs="Calibri"/>
              </w:rPr>
              <w:t>Cost Basis</w:t>
            </w:r>
          </w:p>
        </w:tc>
        <w:tc>
          <w:tcPr>
            <w:tcW w:w="940" w:type="dxa"/>
            <w:shd w:val="clear" w:color="000000" w:fill="9BBB59"/>
            <w:vAlign w:val="bottom"/>
            <w:hideMark/>
          </w:tcPr>
          <w:p w:rsidR="00913D99" w:rsidRPr="00913D99" w:rsidRDefault="00913D99" w:rsidP="00913D99">
            <w:pPr>
              <w:spacing w:after="0" w:line="240" w:lineRule="auto"/>
              <w:jc w:val="center"/>
              <w:rPr>
                <w:rFonts w:ascii="Calibri" w:eastAsia="Times New Roman" w:hAnsi="Calibri" w:cs="Calibri"/>
              </w:rPr>
            </w:pPr>
            <w:r w:rsidRPr="00913D99">
              <w:rPr>
                <w:rFonts w:ascii="Calibri" w:eastAsia="Times New Roman" w:hAnsi="Calibri" w:cs="Calibri"/>
              </w:rPr>
              <w:t>Price per Share</w:t>
            </w:r>
          </w:p>
        </w:tc>
        <w:tc>
          <w:tcPr>
            <w:tcW w:w="940" w:type="dxa"/>
            <w:shd w:val="clear" w:color="000000" w:fill="9BBB59"/>
            <w:vAlign w:val="bottom"/>
            <w:hideMark/>
          </w:tcPr>
          <w:p w:rsidR="00913D99" w:rsidRPr="00913D99" w:rsidRDefault="00913D99" w:rsidP="00913D99">
            <w:pPr>
              <w:spacing w:after="0" w:line="240" w:lineRule="auto"/>
              <w:jc w:val="center"/>
              <w:rPr>
                <w:rFonts w:ascii="Calibri" w:eastAsia="Times New Roman" w:hAnsi="Calibri" w:cs="Calibri"/>
              </w:rPr>
            </w:pPr>
            <w:r w:rsidRPr="00913D99">
              <w:rPr>
                <w:rFonts w:ascii="Calibri" w:eastAsia="Times New Roman" w:hAnsi="Calibri" w:cs="Calibri"/>
              </w:rPr>
              <w:t>Market Value</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p>
        </w:tc>
        <w:tc>
          <w:tcPr>
            <w:tcW w:w="940" w:type="dxa"/>
            <w:shd w:val="clear" w:color="auto" w:fill="auto"/>
            <w:vAlign w:val="bottom"/>
            <w:hideMark/>
          </w:tcPr>
          <w:p w:rsidR="00913D99" w:rsidRPr="00913D99" w:rsidRDefault="00913D99" w:rsidP="00034F91">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Cash and Cash Equivalents</w:t>
            </w:r>
          </w:p>
        </w:tc>
        <w:tc>
          <w:tcPr>
            <w:tcW w:w="940" w:type="dxa"/>
            <w:shd w:val="clear" w:color="000000" w:fill="D7E4BC"/>
            <w:vAlign w:val="bottom"/>
            <w:hideMark/>
          </w:tcPr>
          <w:p w:rsidR="00913D99" w:rsidRPr="00913D99" w:rsidRDefault="00913D99" w:rsidP="00034F91">
            <w:pPr>
              <w:spacing w:after="0" w:line="240" w:lineRule="auto"/>
              <w:jc w:val="center"/>
              <w:rPr>
                <w:rFonts w:ascii="Calibri" w:eastAsia="Times New Roman" w:hAnsi="Calibri" w:cs="Calibri"/>
                <w:color w:val="000000"/>
              </w:rPr>
            </w:pPr>
          </w:p>
        </w:tc>
        <w:tc>
          <w:tcPr>
            <w:tcW w:w="940" w:type="dxa"/>
            <w:shd w:val="clear" w:color="000000" w:fill="D7E4BC"/>
            <w:vAlign w:val="bottom"/>
            <w:hideMark/>
          </w:tcPr>
          <w:p w:rsidR="00913D99" w:rsidRPr="00913D99" w:rsidRDefault="00913D99" w:rsidP="00913D99">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vAlign w:val="bottom"/>
            <w:hideMark/>
          </w:tcPr>
          <w:p w:rsidR="00913D99" w:rsidRPr="00913D99" w:rsidRDefault="00913D99" w:rsidP="00913D99">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$68,959</w:t>
            </w:r>
          </w:p>
        </w:tc>
        <w:tc>
          <w:tcPr>
            <w:tcW w:w="940" w:type="dxa"/>
            <w:shd w:val="clear" w:color="000000" w:fill="D7E4BC"/>
            <w:vAlign w:val="bottom"/>
            <w:hideMark/>
          </w:tcPr>
          <w:p w:rsidR="00913D99" w:rsidRPr="00913D99" w:rsidRDefault="00913D99" w:rsidP="00913D99">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$68,959</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p>
        </w:tc>
        <w:tc>
          <w:tcPr>
            <w:tcW w:w="940" w:type="dxa"/>
            <w:shd w:val="clear" w:color="auto" w:fill="auto"/>
            <w:vAlign w:val="bottom"/>
            <w:hideMark/>
          </w:tcPr>
          <w:p w:rsidR="00913D99" w:rsidRPr="00913D99" w:rsidRDefault="00913D99" w:rsidP="00034F91">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c>
          <w:tcPr>
            <w:tcW w:w="940" w:type="dxa"/>
            <w:shd w:val="clear" w:color="auto" w:fill="auto"/>
            <w:vAlign w:val="bottom"/>
            <w:hideMark/>
          </w:tcPr>
          <w:p w:rsidR="00913D99" w:rsidRPr="00913D99" w:rsidRDefault="00913D99" w:rsidP="00913D99">
            <w:pPr>
              <w:spacing w:after="0" w:line="240" w:lineRule="auto"/>
              <w:jc w:val="center"/>
              <w:rPr>
                <w:rFonts w:ascii="Calibri" w:eastAsia="Times New Roman" w:hAnsi="Calibri" w:cs="Calibri"/>
                <w:color w:val="000000"/>
              </w:rPr>
            </w:pP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EQUITIES:</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r>
      <w:tr w:rsidR="00913D99" w:rsidRPr="00913D99" w:rsidTr="003C7205">
        <w:trPr>
          <w:trHeight w:val="300"/>
        </w:trPr>
        <w:tc>
          <w:tcPr>
            <w:tcW w:w="4000" w:type="dxa"/>
            <w:shd w:val="clear" w:color="auto" w:fill="auto"/>
            <w:noWrap/>
            <w:vAlign w:val="bottom"/>
            <w:hideMark/>
          </w:tcPr>
          <w:p w:rsidR="00913D99" w:rsidRPr="00913D99" w:rsidRDefault="00034F91" w:rsidP="00913D99">
            <w:pPr>
              <w:spacing w:after="0" w:line="240" w:lineRule="auto"/>
              <w:rPr>
                <w:rFonts w:ascii="Calibri" w:eastAsia="Times New Roman" w:hAnsi="Calibri" w:cs="Calibri"/>
                <w:color w:val="000000"/>
              </w:rPr>
            </w:pPr>
            <w:r>
              <w:rPr>
                <w:rFonts w:ascii="Calibri" w:eastAsia="Times New Roman" w:hAnsi="Calibri" w:cs="Calibri"/>
                <w:color w:val="000000"/>
              </w:rPr>
              <w:t>ALPS ETF TRUST JEFFERIES</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CRBQ</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90</w:t>
            </w:r>
          </w:p>
        </w:tc>
        <w:tc>
          <w:tcPr>
            <w:tcW w:w="940" w:type="dxa"/>
            <w:shd w:val="clear" w:color="auto" w:fill="auto"/>
            <w:noWrap/>
            <w:vAlign w:val="bottom"/>
            <w:hideMark/>
          </w:tcPr>
          <w:p w:rsidR="00913D99" w:rsidRPr="00913D99" w:rsidRDefault="00804D4A" w:rsidP="00913D9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913D99" w:rsidRPr="00913D99">
              <w:rPr>
                <w:rFonts w:ascii="Calibri" w:eastAsia="Times New Roman" w:hAnsi="Calibri" w:cs="Calibri"/>
                <w:color w:val="000000"/>
              </w:rPr>
              <w:t>45</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4,081</w:t>
            </w:r>
          </w:p>
        </w:tc>
        <w:tc>
          <w:tcPr>
            <w:tcW w:w="940" w:type="dxa"/>
            <w:shd w:val="clear" w:color="auto" w:fill="auto"/>
            <w:noWrap/>
            <w:vAlign w:val="bottom"/>
            <w:hideMark/>
          </w:tcPr>
          <w:p w:rsidR="00913D99" w:rsidRPr="00913D99" w:rsidRDefault="00804D4A" w:rsidP="00913D9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913D99" w:rsidRPr="00913D99">
              <w:rPr>
                <w:rFonts w:ascii="Calibri" w:eastAsia="Times New Roman" w:hAnsi="Calibri" w:cs="Calibri"/>
                <w:color w:val="000000"/>
              </w:rPr>
              <w:t>53</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4,793</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ALTERA CORP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ALTR</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530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16,101</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44</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23,331</w:t>
            </w:r>
          </w:p>
        </w:tc>
      </w:tr>
      <w:tr w:rsidR="00913D99" w:rsidRPr="00913D99" w:rsidTr="003C7205">
        <w:trPr>
          <w:trHeight w:val="300"/>
        </w:trPr>
        <w:tc>
          <w:tcPr>
            <w:tcW w:w="4000" w:type="dxa"/>
            <w:shd w:val="clear" w:color="auto" w:fill="auto"/>
            <w:noWrap/>
            <w:vAlign w:val="bottom"/>
            <w:hideMark/>
          </w:tcPr>
          <w:p w:rsidR="00913D99" w:rsidRPr="00913D99" w:rsidRDefault="00A13B45" w:rsidP="00913D99">
            <w:pPr>
              <w:spacing w:after="0" w:line="240" w:lineRule="auto"/>
              <w:rPr>
                <w:rFonts w:ascii="Calibri" w:eastAsia="Times New Roman" w:hAnsi="Calibri" w:cs="Calibri"/>
                <w:color w:val="000000"/>
              </w:rPr>
            </w:pPr>
            <w:r>
              <w:rPr>
                <w:rFonts w:ascii="Calibri" w:eastAsia="Times New Roman" w:hAnsi="Calibri" w:cs="Calibri"/>
                <w:color w:val="000000"/>
              </w:rPr>
              <w:t>BJ'S RESTAURANTS INC</w:t>
            </w:r>
            <w:r w:rsidR="00034F91">
              <w:rPr>
                <w:rFonts w:ascii="Calibri" w:eastAsia="Times New Roman" w:hAnsi="Calibri" w:cs="Calibri"/>
                <w:color w:val="000000"/>
              </w:rPr>
              <w:t>.</w:t>
            </w:r>
            <w:r w:rsidR="00913D99" w:rsidRPr="00913D99">
              <w:rPr>
                <w:rFonts w:ascii="Calibri" w:eastAsia="Times New Roman" w:hAnsi="Calibri" w:cs="Calibri"/>
                <w:color w:val="000000"/>
              </w:rPr>
              <w:t xml:space="preserve"> </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BJRI</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275</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8,178</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39</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10,816</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COACH INC</w:t>
            </w:r>
            <w:r w:rsidR="00034F91">
              <w:rPr>
                <w:rFonts w:ascii="Calibri" w:eastAsia="Times New Roman" w:hAnsi="Calibri" w:cs="Calibri"/>
                <w:color w:val="000000"/>
              </w:rPr>
              <w:t>.</w:t>
            </w:r>
            <w:r w:rsidRPr="00913D99">
              <w:rPr>
                <w:rFonts w:ascii="Calibri" w:eastAsia="Times New Roman" w:hAnsi="Calibri" w:cs="Calibri"/>
                <w:color w:val="000000"/>
              </w:rPr>
              <w:t xml:space="preserve">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COH</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190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44</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8,381</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52</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9,888</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COGNIZANT TECHNOLOGY SOLUTIO CL A</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CTSH</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225</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59</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13,274</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81</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18,315</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DECKERS OUTDOOR CORP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DECK</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130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10,340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86</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11,200</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DIRECTV  CLASS A</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DTV</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200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43</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8,500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47</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9,360</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EASTMAN CHEMICAL CO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EMN</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200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96</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19,295</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99</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19,864</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FEDERATED MAX-CAP INSTL FD #39</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FISPX</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565</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11</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6,406</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14</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7,737</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GENESSE &amp; WYOMING INC CL A</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GWR</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180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43</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7,816</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58</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10,476</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INFORMATION CORP  </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INFA</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500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32</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16,100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52</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26,095</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INTERNATIONAL BUSINESS MACHINES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IBM</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150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103</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15,494</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163</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24,461</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OCEANEERING INTL INC</w:t>
            </w:r>
            <w:r w:rsidR="00034F91">
              <w:rPr>
                <w:rFonts w:ascii="Calibri" w:eastAsia="Times New Roman" w:hAnsi="Calibri" w:cs="Calibri"/>
                <w:color w:val="000000"/>
              </w:rPr>
              <w:t>.</w:t>
            </w:r>
            <w:r w:rsidRPr="00913D99">
              <w:rPr>
                <w:rFonts w:ascii="Calibri" w:eastAsia="Times New Roman" w:hAnsi="Calibri" w:cs="Calibri"/>
                <w:color w:val="000000"/>
              </w:rPr>
              <w:t xml:space="preserve">    </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OII</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230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83</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19,060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89</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20,574</w:t>
            </w:r>
          </w:p>
        </w:tc>
      </w:tr>
      <w:tr w:rsidR="00913D99" w:rsidRPr="00913D99" w:rsidTr="003C7205">
        <w:trPr>
          <w:trHeight w:val="300"/>
        </w:trPr>
        <w:tc>
          <w:tcPr>
            <w:tcW w:w="4000" w:type="dxa"/>
            <w:shd w:val="clear" w:color="000000" w:fill="D7E4BC"/>
            <w:noWrap/>
            <w:vAlign w:val="bottom"/>
            <w:hideMark/>
          </w:tcPr>
          <w:p w:rsidR="00913D99" w:rsidRPr="00913D99" w:rsidRDefault="00913D99" w:rsidP="00804D4A">
            <w:pPr>
              <w:spacing w:after="0" w:line="240" w:lineRule="auto"/>
              <w:rPr>
                <w:rFonts w:ascii="Calibri" w:eastAsia="Times New Roman" w:hAnsi="Calibri" w:cs="Calibri"/>
                <w:color w:val="000000"/>
              </w:rPr>
            </w:pPr>
            <w:r w:rsidRPr="00913D99">
              <w:rPr>
                <w:rFonts w:ascii="Calibri" w:eastAsia="Times New Roman" w:hAnsi="Calibri" w:cs="Calibri"/>
                <w:color w:val="000000"/>
              </w:rPr>
              <w:t>POWERSHARES</w:t>
            </w:r>
            <w:r w:rsidR="00804D4A">
              <w:rPr>
                <w:rFonts w:ascii="Calibri" w:eastAsia="Times New Roman" w:hAnsi="Calibri" w:cs="Calibri"/>
                <w:color w:val="000000"/>
              </w:rPr>
              <w:t xml:space="preserve"> </w:t>
            </w:r>
            <w:r w:rsidR="00804D4A" w:rsidRPr="00804D4A">
              <w:rPr>
                <w:rFonts w:ascii="Calibri" w:eastAsia="Times New Roman" w:hAnsi="Calibri" w:cs="Calibri"/>
                <w:color w:val="000000"/>
              </w:rPr>
              <w:t>N</w:t>
            </w:r>
            <w:r w:rsidR="00804D4A">
              <w:rPr>
                <w:rFonts w:ascii="Calibri" w:eastAsia="Times New Roman" w:hAnsi="Calibri" w:cs="Calibri"/>
                <w:color w:val="000000"/>
              </w:rPr>
              <w:t xml:space="preserve">ASDAQ INTERNET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PNQI</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550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31</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16,876</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39</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21,584</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PRICELINE COM INC</w:t>
            </w:r>
            <w:r w:rsidR="00034F91">
              <w:rPr>
                <w:rFonts w:ascii="Calibri" w:eastAsia="Times New Roman" w:hAnsi="Calibri" w:cs="Calibri"/>
                <w:color w:val="000000"/>
              </w:rPr>
              <w:t>.</w:t>
            </w:r>
            <w:r w:rsidRPr="00913D99">
              <w:rPr>
                <w:rFonts w:ascii="Calibri" w:eastAsia="Times New Roman" w:hAnsi="Calibri" w:cs="Calibri"/>
                <w:color w:val="000000"/>
              </w:rPr>
              <w:t xml:space="preserve">  </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PCLN</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335</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16,740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506</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25,322</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SPDR GOLD TRUST</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GLD</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170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93</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15,864</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140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23,776</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UNION PAC CORP    </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UNP</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200</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82</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16,379</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98</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19,666</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WHITING PETROLEUM CORP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WLL</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150</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63</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9,407</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73</w:t>
            </w:r>
          </w:p>
        </w:tc>
        <w:tc>
          <w:tcPr>
            <w:tcW w:w="940" w:type="dxa"/>
            <w:shd w:val="clear" w:color="000000" w:fill="D7E4BC"/>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11,018</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WHOLE FOODS MKT INC</w:t>
            </w:r>
            <w:r w:rsidR="00034F91">
              <w:rPr>
                <w:rFonts w:ascii="Calibri" w:eastAsia="Times New Roman" w:hAnsi="Calibri" w:cs="Calibri"/>
                <w:color w:val="000000"/>
              </w:rPr>
              <w:t>.</w:t>
            </w:r>
            <w:r w:rsidRPr="00913D99">
              <w:rPr>
                <w:rFonts w:ascii="Calibri" w:eastAsia="Times New Roman" w:hAnsi="Calibri" w:cs="Calibri"/>
                <w:color w:val="000000"/>
              </w:rPr>
              <w:t xml:space="preserve">    </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r w:rsidRPr="00913D99">
              <w:rPr>
                <w:rFonts w:ascii="Calibri" w:eastAsia="Times New Roman" w:hAnsi="Calibri" w:cs="Calibri"/>
                <w:color w:val="000000"/>
              </w:rPr>
              <w:t>WFM</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355</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51</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18,109</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66</w:t>
            </w: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color w:val="000000"/>
              </w:rPr>
            </w:pPr>
            <w:r w:rsidRPr="00913D99">
              <w:rPr>
                <w:rFonts w:ascii="Calibri" w:eastAsia="Times New Roman" w:hAnsi="Calibri" w:cs="Calibri"/>
                <w:color w:val="000000"/>
              </w:rPr>
              <w:t>23,395</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xml:space="preserve"> </w:t>
            </w:r>
          </w:p>
        </w:tc>
        <w:tc>
          <w:tcPr>
            <w:tcW w:w="940" w:type="dxa"/>
            <w:shd w:val="clear" w:color="000000" w:fill="D7E4BC"/>
            <w:noWrap/>
            <w:vAlign w:val="bottom"/>
            <w:hideMark/>
          </w:tcPr>
          <w:p w:rsidR="00913D99" w:rsidRPr="00913D99" w:rsidRDefault="00913D99" w:rsidP="00034F91">
            <w:pPr>
              <w:spacing w:after="0" w:line="240" w:lineRule="auto"/>
              <w:jc w:val="center"/>
              <w:rPr>
                <w:rFonts w:ascii="Calibri" w:eastAsia="Times New Roman" w:hAnsi="Calibri" w:cs="Calibri"/>
                <w:color w:val="000000"/>
              </w:rPr>
            </w:pP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r>
      <w:tr w:rsidR="00913D99" w:rsidRPr="00913D99" w:rsidTr="003C7205">
        <w:trPr>
          <w:trHeight w:val="300"/>
        </w:trPr>
        <w:tc>
          <w:tcPr>
            <w:tcW w:w="400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b/>
                <w:bCs/>
                <w:color w:val="000000"/>
              </w:rPr>
            </w:pPr>
            <w:r w:rsidRPr="00913D99">
              <w:rPr>
                <w:rFonts w:ascii="Calibri" w:eastAsia="Times New Roman" w:hAnsi="Calibri" w:cs="Calibri"/>
                <w:b/>
                <w:bCs/>
                <w:color w:val="000000"/>
              </w:rPr>
              <w:t>Total Common Stock</w:t>
            </w:r>
          </w:p>
        </w:tc>
        <w:tc>
          <w:tcPr>
            <w:tcW w:w="940" w:type="dxa"/>
            <w:shd w:val="clear" w:color="auto" w:fill="auto"/>
            <w:noWrap/>
            <w:vAlign w:val="bottom"/>
            <w:hideMark/>
          </w:tcPr>
          <w:p w:rsidR="00913D99" w:rsidRPr="00913D99" w:rsidRDefault="00913D99" w:rsidP="00034F91">
            <w:pPr>
              <w:spacing w:after="0" w:line="240" w:lineRule="auto"/>
              <w:jc w:val="center"/>
              <w:rPr>
                <w:rFonts w:ascii="Calibri" w:eastAsia="Times New Roman" w:hAnsi="Calibri" w:cs="Calibri"/>
                <w:b/>
                <w:bCs/>
                <w:color w:val="000000"/>
              </w:rPr>
            </w:pPr>
          </w:p>
        </w:tc>
        <w:tc>
          <w:tcPr>
            <w:tcW w:w="94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b/>
                <w:bCs/>
                <w:color w:val="000000"/>
              </w:rPr>
            </w:pPr>
          </w:p>
        </w:tc>
        <w:tc>
          <w:tcPr>
            <w:tcW w:w="94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b/>
                <w:bCs/>
                <w:color w:val="000000"/>
              </w:rPr>
            </w:pP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b/>
                <w:bCs/>
                <w:color w:val="000000"/>
              </w:rPr>
            </w:pPr>
            <w:r w:rsidRPr="00913D99">
              <w:rPr>
                <w:rFonts w:ascii="Calibri" w:eastAsia="Times New Roman" w:hAnsi="Calibri" w:cs="Calibri"/>
                <w:b/>
                <w:bCs/>
                <w:color w:val="000000"/>
              </w:rPr>
              <w:t>$246,403</w:t>
            </w:r>
          </w:p>
        </w:tc>
        <w:tc>
          <w:tcPr>
            <w:tcW w:w="940" w:type="dxa"/>
            <w:shd w:val="clear" w:color="auto" w:fill="auto"/>
            <w:noWrap/>
            <w:vAlign w:val="bottom"/>
            <w:hideMark/>
          </w:tcPr>
          <w:p w:rsidR="00913D99" w:rsidRPr="00913D99" w:rsidRDefault="00913D99" w:rsidP="00913D99">
            <w:pPr>
              <w:spacing w:after="0" w:line="240" w:lineRule="auto"/>
              <w:rPr>
                <w:rFonts w:ascii="Calibri" w:eastAsia="Times New Roman" w:hAnsi="Calibri" w:cs="Calibri"/>
                <w:b/>
                <w:bCs/>
                <w:color w:val="000000"/>
              </w:rPr>
            </w:pPr>
          </w:p>
        </w:tc>
        <w:tc>
          <w:tcPr>
            <w:tcW w:w="940" w:type="dxa"/>
            <w:shd w:val="clear" w:color="auto" w:fill="auto"/>
            <w:noWrap/>
            <w:vAlign w:val="bottom"/>
            <w:hideMark/>
          </w:tcPr>
          <w:p w:rsidR="00913D99" w:rsidRPr="00913D99" w:rsidRDefault="00913D99" w:rsidP="00913D99">
            <w:pPr>
              <w:spacing w:after="0" w:line="240" w:lineRule="auto"/>
              <w:jc w:val="right"/>
              <w:rPr>
                <w:rFonts w:ascii="Calibri" w:eastAsia="Times New Roman" w:hAnsi="Calibri" w:cs="Calibri"/>
                <w:b/>
                <w:bCs/>
                <w:color w:val="000000"/>
              </w:rPr>
            </w:pPr>
            <w:r w:rsidRPr="00913D99">
              <w:rPr>
                <w:rFonts w:ascii="Calibri" w:eastAsia="Times New Roman" w:hAnsi="Calibri" w:cs="Calibri"/>
                <w:b/>
                <w:bCs/>
                <w:color w:val="000000"/>
              </w:rPr>
              <w:t>$321,667</w:t>
            </w:r>
          </w:p>
        </w:tc>
      </w:tr>
      <w:tr w:rsidR="00913D99" w:rsidRPr="00913D99" w:rsidTr="003C7205">
        <w:trPr>
          <w:trHeight w:val="300"/>
        </w:trPr>
        <w:tc>
          <w:tcPr>
            <w:tcW w:w="400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c>
          <w:tcPr>
            <w:tcW w:w="940" w:type="dxa"/>
            <w:shd w:val="clear" w:color="000000" w:fill="D7E4BC"/>
            <w:noWrap/>
            <w:vAlign w:val="bottom"/>
            <w:hideMark/>
          </w:tcPr>
          <w:p w:rsidR="00913D99" w:rsidRPr="00913D99" w:rsidRDefault="00913D99" w:rsidP="00913D99">
            <w:pPr>
              <w:spacing w:after="0" w:line="240" w:lineRule="auto"/>
              <w:rPr>
                <w:rFonts w:ascii="Calibri" w:eastAsia="Times New Roman" w:hAnsi="Calibri" w:cs="Calibri"/>
                <w:color w:val="000000"/>
              </w:rPr>
            </w:pPr>
            <w:r w:rsidRPr="00913D99">
              <w:rPr>
                <w:rFonts w:ascii="Calibri" w:eastAsia="Times New Roman" w:hAnsi="Calibri" w:cs="Calibri"/>
                <w:color w:val="000000"/>
              </w:rPr>
              <w:t> </w:t>
            </w:r>
          </w:p>
        </w:tc>
      </w:tr>
      <w:tr w:rsidR="00913D99" w:rsidRPr="00913D99" w:rsidTr="003C7205">
        <w:trPr>
          <w:trHeight w:val="300"/>
        </w:trPr>
        <w:tc>
          <w:tcPr>
            <w:tcW w:w="4000" w:type="dxa"/>
            <w:shd w:val="clear" w:color="000000" w:fill="9BBB59"/>
            <w:noWrap/>
            <w:vAlign w:val="bottom"/>
            <w:hideMark/>
          </w:tcPr>
          <w:p w:rsidR="00913D99" w:rsidRPr="00913D99" w:rsidRDefault="00913D99" w:rsidP="00913D99">
            <w:pPr>
              <w:spacing w:after="0" w:line="240" w:lineRule="auto"/>
              <w:rPr>
                <w:rFonts w:ascii="Calibri" w:eastAsia="Times New Roman" w:hAnsi="Calibri" w:cs="Calibri"/>
              </w:rPr>
            </w:pPr>
            <w:r w:rsidRPr="00913D99">
              <w:rPr>
                <w:rFonts w:ascii="Calibri" w:eastAsia="Times New Roman" w:hAnsi="Calibri" w:cs="Calibri"/>
              </w:rPr>
              <w:t>Total Assets</w:t>
            </w:r>
          </w:p>
        </w:tc>
        <w:tc>
          <w:tcPr>
            <w:tcW w:w="940" w:type="dxa"/>
            <w:shd w:val="clear" w:color="000000" w:fill="9BBB59"/>
            <w:noWrap/>
            <w:vAlign w:val="bottom"/>
            <w:hideMark/>
          </w:tcPr>
          <w:p w:rsidR="00913D99" w:rsidRPr="00913D99" w:rsidRDefault="00913D99" w:rsidP="00913D99">
            <w:pPr>
              <w:spacing w:after="0" w:line="240" w:lineRule="auto"/>
              <w:rPr>
                <w:rFonts w:ascii="Calibri" w:eastAsia="Times New Roman" w:hAnsi="Calibri" w:cs="Calibri"/>
              </w:rPr>
            </w:pPr>
            <w:r w:rsidRPr="00913D99">
              <w:rPr>
                <w:rFonts w:ascii="Calibri" w:eastAsia="Times New Roman" w:hAnsi="Calibri" w:cs="Calibri"/>
              </w:rPr>
              <w:t> </w:t>
            </w:r>
          </w:p>
        </w:tc>
        <w:tc>
          <w:tcPr>
            <w:tcW w:w="940" w:type="dxa"/>
            <w:shd w:val="clear" w:color="000000" w:fill="9BBB59"/>
            <w:noWrap/>
            <w:vAlign w:val="bottom"/>
            <w:hideMark/>
          </w:tcPr>
          <w:p w:rsidR="00913D99" w:rsidRPr="00913D99" w:rsidRDefault="00913D99" w:rsidP="00913D99">
            <w:pPr>
              <w:spacing w:after="0" w:line="240" w:lineRule="auto"/>
              <w:rPr>
                <w:rFonts w:ascii="Calibri" w:eastAsia="Times New Roman" w:hAnsi="Calibri" w:cs="Calibri"/>
              </w:rPr>
            </w:pPr>
            <w:r w:rsidRPr="00913D99">
              <w:rPr>
                <w:rFonts w:ascii="Calibri" w:eastAsia="Times New Roman" w:hAnsi="Calibri" w:cs="Calibri"/>
              </w:rPr>
              <w:t> </w:t>
            </w:r>
          </w:p>
        </w:tc>
        <w:tc>
          <w:tcPr>
            <w:tcW w:w="940" w:type="dxa"/>
            <w:shd w:val="clear" w:color="000000" w:fill="9BBB59"/>
            <w:noWrap/>
            <w:vAlign w:val="bottom"/>
            <w:hideMark/>
          </w:tcPr>
          <w:p w:rsidR="00913D99" w:rsidRPr="00913D99" w:rsidRDefault="00913D99" w:rsidP="00913D99">
            <w:pPr>
              <w:spacing w:after="0" w:line="240" w:lineRule="auto"/>
              <w:rPr>
                <w:rFonts w:ascii="Calibri" w:eastAsia="Times New Roman" w:hAnsi="Calibri" w:cs="Calibri"/>
              </w:rPr>
            </w:pPr>
            <w:r w:rsidRPr="00913D99">
              <w:rPr>
                <w:rFonts w:ascii="Calibri" w:eastAsia="Times New Roman" w:hAnsi="Calibri" w:cs="Calibri"/>
              </w:rPr>
              <w:t> </w:t>
            </w:r>
          </w:p>
        </w:tc>
        <w:tc>
          <w:tcPr>
            <w:tcW w:w="940" w:type="dxa"/>
            <w:shd w:val="clear" w:color="000000" w:fill="9BBB59"/>
            <w:noWrap/>
            <w:vAlign w:val="bottom"/>
            <w:hideMark/>
          </w:tcPr>
          <w:p w:rsidR="00913D99" w:rsidRPr="00913D99" w:rsidRDefault="00913D99" w:rsidP="00913D99">
            <w:pPr>
              <w:spacing w:after="0" w:line="240" w:lineRule="auto"/>
              <w:jc w:val="right"/>
              <w:rPr>
                <w:rFonts w:ascii="Calibri" w:eastAsia="Times New Roman" w:hAnsi="Calibri" w:cs="Calibri"/>
              </w:rPr>
            </w:pPr>
            <w:r w:rsidRPr="00913D99">
              <w:rPr>
                <w:rFonts w:ascii="Calibri" w:eastAsia="Times New Roman" w:hAnsi="Calibri" w:cs="Calibri"/>
              </w:rPr>
              <w:t>$315,362</w:t>
            </w:r>
          </w:p>
        </w:tc>
        <w:tc>
          <w:tcPr>
            <w:tcW w:w="940" w:type="dxa"/>
            <w:shd w:val="clear" w:color="000000" w:fill="9BBB59"/>
            <w:noWrap/>
            <w:vAlign w:val="bottom"/>
            <w:hideMark/>
          </w:tcPr>
          <w:p w:rsidR="00913D99" w:rsidRPr="00913D99" w:rsidRDefault="00913D99" w:rsidP="00913D99">
            <w:pPr>
              <w:spacing w:after="0" w:line="240" w:lineRule="auto"/>
              <w:rPr>
                <w:rFonts w:ascii="Calibri" w:eastAsia="Times New Roman" w:hAnsi="Calibri" w:cs="Calibri"/>
              </w:rPr>
            </w:pPr>
            <w:r w:rsidRPr="00913D99">
              <w:rPr>
                <w:rFonts w:ascii="Calibri" w:eastAsia="Times New Roman" w:hAnsi="Calibri" w:cs="Calibri"/>
              </w:rPr>
              <w:t> </w:t>
            </w:r>
          </w:p>
        </w:tc>
        <w:tc>
          <w:tcPr>
            <w:tcW w:w="940" w:type="dxa"/>
            <w:shd w:val="clear" w:color="000000" w:fill="9BBB59"/>
            <w:noWrap/>
            <w:vAlign w:val="bottom"/>
            <w:hideMark/>
          </w:tcPr>
          <w:p w:rsidR="00913D99" w:rsidRPr="00913D99" w:rsidRDefault="00913D99" w:rsidP="00913D99">
            <w:pPr>
              <w:spacing w:after="0" w:line="240" w:lineRule="auto"/>
              <w:jc w:val="right"/>
              <w:rPr>
                <w:rFonts w:ascii="Calibri" w:eastAsia="Times New Roman" w:hAnsi="Calibri" w:cs="Calibri"/>
              </w:rPr>
            </w:pPr>
            <w:r w:rsidRPr="00913D99">
              <w:rPr>
                <w:rFonts w:ascii="Calibri" w:eastAsia="Times New Roman" w:hAnsi="Calibri" w:cs="Calibri"/>
              </w:rPr>
              <w:t>$390,626</w:t>
            </w:r>
          </w:p>
        </w:tc>
      </w:tr>
    </w:tbl>
    <w:p w:rsidR="007C4A2A" w:rsidRDefault="007C4A2A" w:rsidP="00381424">
      <w:pPr>
        <w:tabs>
          <w:tab w:val="left" w:pos="2106"/>
        </w:tabs>
        <w:rPr>
          <w:rFonts w:ascii="Baskerville Old Face" w:hAnsi="Baskerville Old Face" w:cstheme="minorHAnsi"/>
          <w:sz w:val="20"/>
          <w:szCs w:val="20"/>
        </w:rPr>
      </w:pPr>
    </w:p>
    <w:tbl>
      <w:tblPr>
        <w:tblW w:w="4940"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00"/>
        <w:gridCol w:w="1054"/>
      </w:tblGrid>
      <w:tr w:rsidR="003C7205" w:rsidRPr="003C7205" w:rsidTr="003C7205">
        <w:trPr>
          <w:trHeight w:val="300"/>
        </w:trPr>
        <w:tc>
          <w:tcPr>
            <w:tcW w:w="4000" w:type="dxa"/>
            <w:shd w:val="clear" w:color="000000" w:fill="D7E4BC"/>
            <w:noWrap/>
            <w:vAlign w:val="bottom"/>
            <w:hideMark/>
          </w:tcPr>
          <w:p w:rsidR="003C7205" w:rsidRPr="003C7205" w:rsidRDefault="003C7205" w:rsidP="003C7205">
            <w:pPr>
              <w:spacing w:after="0" w:line="240" w:lineRule="auto"/>
              <w:rPr>
                <w:rFonts w:ascii="Calibri" w:eastAsia="Times New Roman" w:hAnsi="Calibri" w:cs="Calibri"/>
                <w:color w:val="000000"/>
              </w:rPr>
            </w:pPr>
            <w:r w:rsidRPr="003C7205">
              <w:rPr>
                <w:rFonts w:ascii="Calibri" w:eastAsia="Times New Roman" w:hAnsi="Calibri" w:cs="Calibri"/>
                <w:color w:val="000000"/>
              </w:rPr>
              <w:t>Beginning Portfolio Value (12/31/10)</w:t>
            </w:r>
          </w:p>
        </w:tc>
        <w:tc>
          <w:tcPr>
            <w:tcW w:w="940" w:type="dxa"/>
            <w:shd w:val="clear" w:color="000000" w:fill="D7E4BC"/>
            <w:noWrap/>
            <w:vAlign w:val="bottom"/>
            <w:hideMark/>
          </w:tcPr>
          <w:p w:rsidR="003C7205" w:rsidRPr="003C7205" w:rsidRDefault="003C7205" w:rsidP="003C7205">
            <w:pPr>
              <w:spacing w:after="0" w:line="240" w:lineRule="auto"/>
              <w:jc w:val="right"/>
              <w:rPr>
                <w:rFonts w:ascii="Calibri" w:eastAsia="Times New Roman" w:hAnsi="Calibri" w:cs="Calibri"/>
                <w:color w:val="000000"/>
              </w:rPr>
            </w:pPr>
            <w:r w:rsidRPr="003C7205">
              <w:rPr>
                <w:rFonts w:ascii="Calibri" w:eastAsia="Times New Roman" w:hAnsi="Calibri" w:cs="Calibri"/>
                <w:color w:val="000000"/>
              </w:rPr>
              <w:t>$365,089</w:t>
            </w:r>
          </w:p>
        </w:tc>
      </w:tr>
      <w:tr w:rsidR="003C7205" w:rsidRPr="003C7205" w:rsidTr="003C7205">
        <w:trPr>
          <w:trHeight w:val="300"/>
        </w:trPr>
        <w:tc>
          <w:tcPr>
            <w:tcW w:w="4000" w:type="dxa"/>
            <w:shd w:val="clear" w:color="auto" w:fill="auto"/>
            <w:noWrap/>
            <w:vAlign w:val="bottom"/>
            <w:hideMark/>
          </w:tcPr>
          <w:p w:rsidR="003C7205" w:rsidRPr="003C7205" w:rsidRDefault="003C7205" w:rsidP="003C7205">
            <w:pPr>
              <w:spacing w:after="0" w:line="240" w:lineRule="auto"/>
              <w:rPr>
                <w:rFonts w:ascii="Calibri" w:eastAsia="Times New Roman" w:hAnsi="Calibri" w:cs="Calibri"/>
                <w:color w:val="000000"/>
              </w:rPr>
            </w:pPr>
            <w:r w:rsidRPr="003C7205">
              <w:rPr>
                <w:rFonts w:ascii="Calibri" w:eastAsia="Times New Roman" w:hAnsi="Calibri" w:cs="Calibri"/>
                <w:color w:val="000000"/>
              </w:rPr>
              <w:t>Ending Portfolio Value (3/31/11)</w:t>
            </w:r>
          </w:p>
        </w:tc>
        <w:tc>
          <w:tcPr>
            <w:tcW w:w="940" w:type="dxa"/>
            <w:shd w:val="clear" w:color="auto" w:fill="auto"/>
            <w:noWrap/>
            <w:vAlign w:val="bottom"/>
            <w:hideMark/>
          </w:tcPr>
          <w:p w:rsidR="003C7205" w:rsidRPr="003C7205" w:rsidRDefault="003C7205" w:rsidP="003C7205">
            <w:pPr>
              <w:spacing w:after="0" w:line="240" w:lineRule="auto"/>
              <w:jc w:val="right"/>
              <w:rPr>
                <w:rFonts w:ascii="Calibri" w:eastAsia="Times New Roman" w:hAnsi="Calibri" w:cs="Calibri"/>
                <w:b/>
                <w:bCs/>
                <w:color w:val="000000"/>
              </w:rPr>
            </w:pPr>
            <w:r w:rsidRPr="003C7205">
              <w:rPr>
                <w:rFonts w:ascii="Calibri" w:eastAsia="Times New Roman" w:hAnsi="Calibri" w:cs="Calibri"/>
                <w:b/>
                <w:bCs/>
                <w:color w:val="000000"/>
              </w:rPr>
              <w:t>$390,626</w:t>
            </w:r>
          </w:p>
        </w:tc>
      </w:tr>
      <w:tr w:rsidR="003C7205" w:rsidRPr="003C7205" w:rsidTr="003C7205">
        <w:trPr>
          <w:trHeight w:val="300"/>
        </w:trPr>
        <w:tc>
          <w:tcPr>
            <w:tcW w:w="4000" w:type="dxa"/>
            <w:shd w:val="clear" w:color="000000" w:fill="9BBB59"/>
            <w:noWrap/>
            <w:vAlign w:val="bottom"/>
            <w:hideMark/>
          </w:tcPr>
          <w:p w:rsidR="003C7205" w:rsidRPr="003C7205" w:rsidRDefault="003C7205" w:rsidP="003C7205">
            <w:pPr>
              <w:spacing w:after="0" w:line="240" w:lineRule="auto"/>
              <w:rPr>
                <w:rFonts w:ascii="Calibri" w:eastAsia="Times New Roman" w:hAnsi="Calibri" w:cs="Calibri"/>
              </w:rPr>
            </w:pPr>
            <w:r w:rsidRPr="003C7205">
              <w:rPr>
                <w:rFonts w:ascii="Calibri" w:eastAsia="Times New Roman" w:hAnsi="Calibri" w:cs="Calibri"/>
              </w:rPr>
              <w:t>% Change for 1st Quarter 2011</w:t>
            </w:r>
          </w:p>
        </w:tc>
        <w:tc>
          <w:tcPr>
            <w:tcW w:w="940" w:type="dxa"/>
            <w:shd w:val="clear" w:color="000000" w:fill="9BBB59"/>
            <w:noWrap/>
            <w:vAlign w:val="bottom"/>
            <w:hideMark/>
          </w:tcPr>
          <w:p w:rsidR="003C7205" w:rsidRPr="003C7205" w:rsidRDefault="003C7205" w:rsidP="003C7205">
            <w:pPr>
              <w:spacing w:after="0" w:line="240" w:lineRule="auto"/>
              <w:jc w:val="right"/>
              <w:rPr>
                <w:rFonts w:ascii="Calibri" w:eastAsia="Times New Roman" w:hAnsi="Calibri" w:cs="Calibri"/>
              </w:rPr>
            </w:pPr>
            <w:r w:rsidRPr="003C7205">
              <w:rPr>
                <w:rFonts w:ascii="Calibri" w:eastAsia="Times New Roman" w:hAnsi="Calibri" w:cs="Calibri"/>
              </w:rPr>
              <w:t>6.99%</w:t>
            </w:r>
          </w:p>
        </w:tc>
      </w:tr>
    </w:tbl>
    <w:p w:rsidR="007C4A2A" w:rsidRDefault="007C4A2A" w:rsidP="00381424">
      <w:pPr>
        <w:tabs>
          <w:tab w:val="left" w:pos="2106"/>
        </w:tabs>
        <w:rPr>
          <w:rFonts w:ascii="Baskerville Old Face" w:hAnsi="Baskerville Old Face" w:cstheme="minorHAnsi"/>
          <w:sz w:val="40"/>
          <w:szCs w:val="40"/>
          <w:u w:val="single"/>
        </w:rPr>
      </w:pPr>
      <w:r w:rsidRPr="007C4A2A">
        <w:rPr>
          <w:rFonts w:ascii="Baskerville Old Face" w:hAnsi="Baskerville Old Face" w:cstheme="minorHAnsi"/>
          <w:sz w:val="40"/>
          <w:szCs w:val="40"/>
          <w:u w:val="single"/>
        </w:rPr>
        <w:lastRenderedPageBreak/>
        <w:t>Quarter Two</w:t>
      </w:r>
    </w:p>
    <w:tbl>
      <w:tblPr>
        <w:tblW w:w="9720"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20"/>
        <w:gridCol w:w="1100"/>
        <w:gridCol w:w="941"/>
        <w:gridCol w:w="940"/>
        <w:gridCol w:w="1054"/>
        <w:gridCol w:w="940"/>
        <w:gridCol w:w="1054"/>
      </w:tblGrid>
      <w:tr w:rsidR="00774C37" w:rsidRPr="00774C37" w:rsidTr="00774C37">
        <w:trPr>
          <w:trHeight w:val="600"/>
        </w:trPr>
        <w:tc>
          <w:tcPr>
            <w:tcW w:w="3920" w:type="dxa"/>
            <w:shd w:val="clear" w:color="000000" w:fill="9BBB59"/>
            <w:noWrap/>
            <w:vAlign w:val="bottom"/>
            <w:hideMark/>
          </w:tcPr>
          <w:p w:rsidR="00774C37" w:rsidRPr="00774C37" w:rsidRDefault="00774C37" w:rsidP="00774C37">
            <w:pPr>
              <w:spacing w:after="0" w:line="240" w:lineRule="auto"/>
              <w:rPr>
                <w:rFonts w:ascii="Calibri" w:eastAsia="Times New Roman" w:hAnsi="Calibri" w:cs="Calibri"/>
              </w:rPr>
            </w:pPr>
            <w:r w:rsidRPr="00774C37">
              <w:rPr>
                <w:rFonts w:ascii="Calibri" w:eastAsia="Times New Roman" w:hAnsi="Calibri" w:cs="Calibri"/>
              </w:rPr>
              <w:t> </w:t>
            </w:r>
          </w:p>
        </w:tc>
        <w:tc>
          <w:tcPr>
            <w:tcW w:w="1100" w:type="dxa"/>
            <w:shd w:val="clear" w:color="000000" w:fill="9BBB59"/>
            <w:vAlign w:val="bottom"/>
            <w:hideMark/>
          </w:tcPr>
          <w:p w:rsidR="00774C37" w:rsidRPr="00774C37" w:rsidRDefault="00774C37" w:rsidP="00774C37">
            <w:pPr>
              <w:spacing w:after="0" w:line="240" w:lineRule="auto"/>
              <w:jc w:val="center"/>
              <w:rPr>
                <w:rFonts w:ascii="Calibri" w:eastAsia="Times New Roman" w:hAnsi="Calibri" w:cs="Calibri"/>
              </w:rPr>
            </w:pPr>
            <w:r w:rsidRPr="00774C37">
              <w:rPr>
                <w:rFonts w:ascii="Calibri" w:eastAsia="Times New Roman" w:hAnsi="Calibri" w:cs="Calibri"/>
              </w:rPr>
              <w:t xml:space="preserve">Ticker </w:t>
            </w:r>
          </w:p>
        </w:tc>
        <w:tc>
          <w:tcPr>
            <w:tcW w:w="940" w:type="dxa"/>
            <w:shd w:val="clear" w:color="000000" w:fill="9BBB59"/>
            <w:vAlign w:val="bottom"/>
            <w:hideMark/>
          </w:tcPr>
          <w:p w:rsidR="00774C37" w:rsidRPr="00774C37" w:rsidRDefault="00774C37" w:rsidP="00774C37">
            <w:pPr>
              <w:spacing w:after="0" w:line="240" w:lineRule="auto"/>
              <w:jc w:val="center"/>
              <w:rPr>
                <w:rFonts w:ascii="Calibri" w:eastAsia="Times New Roman" w:hAnsi="Calibri" w:cs="Calibri"/>
              </w:rPr>
            </w:pPr>
            <w:r w:rsidRPr="00774C37">
              <w:rPr>
                <w:rFonts w:ascii="Calibri" w:eastAsia="Times New Roman" w:hAnsi="Calibri" w:cs="Calibri"/>
              </w:rPr>
              <w:t>Shares</w:t>
            </w:r>
          </w:p>
        </w:tc>
        <w:tc>
          <w:tcPr>
            <w:tcW w:w="940" w:type="dxa"/>
            <w:shd w:val="clear" w:color="000000" w:fill="9BBB59"/>
            <w:vAlign w:val="bottom"/>
            <w:hideMark/>
          </w:tcPr>
          <w:p w:rsidR="00774C37" w:rsidRPr="00774C37" w:rsidRDefault="00774C37" w:rsidP="00774C37">
            <w:pPr>
              <w:spacing w:after="0" w:line="240" w:lineRule="auto"/>
              <w:jc w:val="center"/>
              <w:rPr>
                <w:rFonts w:ascii="Calibri" w:eastAsia="Times New Roman" w:hAnsi="Calibri" w:cs="Calibri"/>
              </w:rPr>
            </w:pPr>
            <w:r w:rsidRPr="00774C37">
              <w:rPr>
                <w:rFonts w:ascii="Calibri" w:eastAsia="Times New Roman" w:hAnsi="Calibri" w:cs="Calibri"/>
              </w:rPr>
              <w:t>Cost Per Share</w:t>
            </w:r>
          </w:p>
        </w:tc>
        <w:tc>
          <w:tcPr>
            <w:tcW w:w="940" w:type="dxa"/>
            <w:shd w:val="clear" w:color="000000" w:fill="9BBB59"/>
            <w:vAlign w:val="bottom"/>
            <w:hideMark/>
          </w:tcPr>
          <w:p w:rsidR="00774C37" w:rsidRPr="00774C37" w:rsidRDefault="00774C37" w:rsidP="00774C37">
            <w:pPr>
              <w:spacing w:after="0" w:line="240" w:lineRule="auto"/>
              <w:jc w:val="center"/>
              <w:rPr>
                <w:rFonts w:ascii="Calibri" w:eastAsia="Times New Roman" w:hAnsi="Calibri" w:cs="Calibri"/>
              </w:rPr>
            </w:pPr>
            <w:r w:rsidRPr="00774C37">
              <w:rPr>
                <w:rFonts w:ascii="Calibri" w:eastAsia="Times New Roman" w:hAnsi="Calibri" w:cs="Calibri"/>
              </w:rPr>
              <w:t xml:space="preserve">Cost Basis </w:t>
            </w:r>
          </w:p>
        </w:tc>
        <w:tc>
          <w:tcPr>
            <w:tcW w:w="940" w:type="dxa"/>
            <w:shd w:val="clear" w:color="000000" w:fill="9BBB59"/>
            <w:vAlign w:val="bottom"/>
            <w:hideMark/>
          </w:tcPr>
          <w:p w:rsidR="00774C37" w:rsidRPr="00774C37" w:rsidRDefault="00774C37" w:rsidP="00774C37">
            <w:pPr>
              <w:spacing w:after="0" w:line="240" w:lineRule="auto"/>
              <w:jc w:val="center"/>
              <w:rPr>
                <w:rFonts w:ascii="Calibri" w:eastAsia="Times New Roman" w:hAnsi="Calibri" w:cs="Calibri"/>
              </w:rPr>
            </w:pPr>
            <w:r w:rsidRPr="00774C37">
              <w:rPr>
                <w:rFonts w:ascii="Calibri" w:eastAsia="Times New Roman" w:hAnsi="Calibri" w:cs="Calibri"/>
              </w:rPr>
              <w:t xml:space="preserve">Price Per Share </w:t>
            </w:r>
          </w:p>
        </w:tc>
        <w:tc>
          <w:tcPr>
            <w:tcW w:w="940" w:type="dxa"/>
            <w:shd w:val="clear" w:color="000000" w:fill="9BBB59"/>
            <w:vAlign w:val="bottom"/>
            <w:hideMark/>
          </w:tcPr>
          <w:p w:rsidR="00774C37" w:rsidRPr="00774C37" w:rsidRDefault="00774C37" w:rsidP="00774C37">
            <w:pPr>
              <w:spacing w:after="0" w:line="240" w:lineRule="auto"/>
              <w:jc w:val="center"/>
              <w:rPr>
                <w:rFonts w:ascii="Calibri" w:eastAsia="Times New Roman" w:hAnsi="Calibri" w:cs="Calibri"/>
              </w:rPr>
            </w:pPr>
            <w:r w:rsidRPr="00774C37">
              <w:rPr>
                <w:rFonts w:ascii="Calibri" w:eastAsia="Times New Roman" w:hAnsi="Calibri" w:cs="Calibri"/>
              </w:rPr>
              <w:t>Market Value</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110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CASH AND CASH EQUIVALENTS </w:t>
            </w:r>
          </w:p>
        </w:tc>
        <w:tc>
          <w:tcPr>
            <w:tcW w:w="110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$99,160</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$99,160</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110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EQUITIES:</w:t>
            </w:r>
          </w:p>
        </w:tc>
        <w:tc>
          <w:tcPr>
            <w:tcW w:w="110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ALPS ETF TRUST JEFFERIES TR/J…</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CRBQ</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90</w:t>
            </w:r>
          </w:p>
        </w:tc>
        <w:tc>
          <w:tcPr>
            <w:tcW w:w="940" w:type="dxa"/>
            <w:shd w:val="clear" w:color="auto" w:fill="auto"/>
            <w:noWrap/>
            <w:vAlign w:val="bottom"/>
            <w:hideMark/>
          </w:tcPr>
          <w:p w:rsidR="00774C37" w:rsidRPr="00774C37" w:rsidRDefault="00804D4A" w:rsidP="00774C37">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774C37" w:rsidRPr="00774C37">
              <w:rPr>
                <w:rFonts w:ascii="Calibri" w:eastAsia="Times New Roman" w:hAnsi="Calibri" w:cs="Calibri"/>
                <w:color w:val="000000"/>
              </w:rPr>
              <w:t>45</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4,081</w:t>
            </w:r>
          </w:p>
        </w:tc>
        <w:tc>
          <w:tcPr>
            <w:tcW w:w="940" w:type="dxa"/>
            <w:shd w:val="clear" w:color="auto" w:fill="auto"/>
            <w:noWrap/>
            <w:vAlign w:val="bottom"/>
            <w:hideMark/>
          </w:tcPr>
          <w:p w:rsidR="00774C37" w:rsidRPr="00774C37" w:rsidRDefault="00804D4A" w:rsidP="00774C37">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774C37" w:rsidRPr="00774C37">
              <w:rPr>
                <w:rFonts w:ascii="Calibri" w:eastAsia="Times New Roman" w:hAnsi="Calibri" w:cs="Calibri"/>
                <w:color w:val="000000"/>
              </w:rPr>
              <w:t>50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4,521</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ALTERA CORP    </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ALTR</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530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30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16,101</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46</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24,566</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BJ'S RESTAURANTS INC</w:t>
            </w:r>
            <w:r w:rsidR="00A13B45">
              <w:rPr>
                <w:rFonts w:ascii="Calibri" w:eastAsia="Times New Roman" w:hAnsi="Calibri" w:cs="Calibri"/>
                <w:color w:val="000000"/>
              </w:rPr>
              <w:t>.</w:t>
            </w:r>
            <w:r w:rsidRPr="00774C37">
              <w:rPr>
                <w:rFonts w:ascii="Calibri" w:eastAsia="Times New Roman" w:hAnsi="Calibri" w:cs="Calibri"/>
                <w:color w:val="000000"/>
              </w:rPr>
              <w:t xml:space="preserve">  </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BJRI</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275</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30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8,178</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52</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14,399</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COACH INC</w:t>
            </w:r>
            <w:r w:rsidR="00A13B45">
              <w:rPr>
                <w:rFonts w:ascii="Calibri" w:eastAsia="Times New Roman" w:hAnsi="Calibri" w:cs="Calibri"/>
                <w:color w:val="000000"/>
              </w:rPr>
              <w:t>.</w:t>
            </w:r>
            <w:r w:rsidRPr="00774C37">
              <w:rPr>
                <w:rFonts w:ascii="Calibri" w:eastAsia="Times New Roman" w:hAnsi="Calibri" w:cs="Calibri"/>
                <w:color w:val="000000"/>
              </w:rPr>
              <w:t xml:space="preserve">    </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COH</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190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44</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8,381</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64</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12,147</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COGNIZANT TECHNOLOGY SOLUTIO CL A</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CTSH</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125</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63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7,902</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73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9,168</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CURRENCYSHARES SWISS FRANC</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FXF</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200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116</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23,112</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118</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23,544</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DSW INC.   </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DSW</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270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11,534</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51</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13,665</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DIRECTV  CLASS A</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DTV</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200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43</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8,500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51</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10,164</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EASTMAN CHEMICAL CO    </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EMN</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200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96</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19,295</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102</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20,414</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FEDERATED MAX-CAP INSTL FD #39</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FISPX</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567.452</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6,437</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14</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7,751</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GENESSE &amp; WYOMING INC CL A</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GWR</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180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43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7,816</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59</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10,555</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INFORMATION CORP  </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INFA</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500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32</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16,100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58</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29,215</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INTERNATIONAL BUSINESS MACHINES </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IBM</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150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103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15,494</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172</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25,733</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ISHARES TR S&amp;P GBL TELCM ETF</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IXP</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190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63</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11,919</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61</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11,512</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POWERSHARES</w:t>
            </w:r>
            <w:r w:rsidR="00A13B45">
              <w:rPr>
                <w:rFonts w:ascii="Calibri" w:eastAsia="Times New Roman" w:hAnsi="Calibri" w:cs="Calibri"/>
                <w:color w:val="000000"/>
              </w:rPr>
              <w:t xml:space="preserve"> NASDAQ INTERNET</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PNQI</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275</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36</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9,940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39</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10,673</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PRICELINE COM INC</w:t>
            </w:r>
            <w:r w:rsidR="00A13B45">
              <w:rPr>
                <w:rFonts w:ascii="Calibri" w:eastAsia="Times New Roman" w:hAnsi="Calibri" w:cs="Calibri"/>
                <w:color w:val="000000"/>
              </w:rPr>
              <w:t>.</w:t>
            </w:r>
            <w:r w:rsidRPr="00774C37">
              <w:rPr>
                <w:rFonts w:ascii="Calibri" w:eastAsia="Times New Roman" w:hAnsi="Calibri" w:cs="Calibri"/>
                <w:color w:val="000000"/>
              </w:rPr>
              <w:t xml:space="preserve">  </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PCLN</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25</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354</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8,862</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512</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12,798</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SPDR GOLD TRUST</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GLD</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170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15,864</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146</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24,820</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xml:space="preserve">UNION PAC CORP    </w:t>
            </w:r>
          </w:p>
        </w:tc>
        <w:tc>
          <w:tcPr>
            <w:tcW w:w="1100" w:type="dxa"/>
            <w:shd w:val="clear" w:color="000000" w:fill="D7E4BC"/>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UNP</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200</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82</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16,379</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104</w:t>
            </w:r>
          </w:p>
        </w:tc>
        <w:tc>
          <w:tcPr>
            <w:tcW w:w="940" w:type="dxa"/>
            <w:shd w:val="clear" w:color="000000" w:fill="D7E4BC"/>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20,880</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WHOLE FOODS MKT INC</w:t>
            </w:r>
            <w:r w:rsidR="00A13B45">
              <w:rPr>
                <w:rFonts w:ascii="Calibri" w:eastAsia="Times New Roman" w:hAnsi="Calibri" w:cs="Calibri"/>
                <w:color w:val="000000"/>
              </w:rPr>
              <w:t>.</w:t>
            </w:r>
            <w:r w:rsidRPr="00774C37">
              <w:rPr>
                <w:rFonts w:ascii="Calibri" w:eastAsia="Times New Roman" w:hAnsi="Calibri" w:cs="Calibri"/>
                <w:color w:val="000000"/>
              </w:rPr>
              <w:t xml:space="preserve">    </w:t>
            </w:r>
          </w:p>
        </w:tc>
        <w:tc>
          <w:tcPr>
            <w:tcW w:w="1100" w:type="dxa"/>
            <w:shd w:val="clear" w:color="auto" w:fill="auto"/>
            <w:noWrap/>
            <w:vAlign w:val="bottom"/>
            <w:hideMark/>
          </w:tcPr>
          <w:p w:rsidR="00774C37" w:rsidRPr="00774C37" w:rsidRDefault="00774C37" w:rsidP="00804D4A">
            <w:pPr>
              <w:spacing w:after="0" w:line="240" w:lineRule="auto"/>
              <w:jc w:val="center"/>
              <w:rPr>
                <w:rFonts w:ascii="Calibri" w:eastAsia="Times New Roman" w:hAnsi="Calibri" w:cs="Calibri"/>
                <w:color w:val="000000"/>
              </w:rPr>
            </w:pPr>
            <w:r w:rsidRPr="00774C37">
              <w:rPr>
                <w:rFonts w:ascii="Calibri" w:eastAsia="Times New Roman" w:hAnsi="Calibri" w:cs="Calibri"/>
                <w:color w:val="000000"/>
              </w:rPr>
              <w:t>WFM</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175</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53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9,280</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63</w:t>
            </w: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color w:val="000000"/>
              </w:rPr>
            </w:pPr>
            <w:r w:rsidRPr="00774C37">
              <w:rPr>
                <w:rFonts w:ascii="Calibri" w:eastAsia="Times New Roman" w:hAnsi="Calibri" w:cs="Calibri"/>
                <w:color w:val="000000"/>
              </w:rPr>
              <w:t>11,104</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110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r>
      <w:tr w:rsidR="00774C37" w:rsidRPr="00774C37" w:rsidTr="00774C37">
        <w:trPr>
          <w:trHeight w:val="300"/>
        </w:trPr>
        <w:tc>
          <w:tcPr>
            <w:tcW w:w="392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b/>
                <w:bCs/>
                <w:color w:val="000000"/>
              </w:rPr>
            </w:pPr>
            <w:r w:rsidRPr="00774C37">
              <w:rPr>
                <w:rFonts w:ascii="Calibri" w:eastAsia="Times New Roman" w:hAnsi="Calibri" w:cs="Calibri"/>
                <w:b/>
                <w:bCs/>
                <w:color w:val="000000"/>
              </w:rPr>
              <w:t xml:space="preserve">TOTAL COMMON STOCK </w:t>
            </w:r>
          </w:p>
        </w:tc>
        <w:tc>
          <w:tcPr>
            <w:tcW w:w="110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color w:val="000000"/>
              </w:rPr>
            </w:pP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b/>
                <w:bCs/>
                <w:color w:val="000000"/>
              </w:rPr>
            </w:pP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b/>
                <w:bCs/>
                <w:color w:val="000000"/>
              </w:rPr>
            </w:pPr>
            <w:r w:rsidRPr="00774C37">
              <w:rPr>
                <w:rFonts w:ascii="Calibri" w:eastAsia="Times New Roman" w:hAnsi="Calibri" w:cs="Calibri"/>
                <w:b/>
                <w:bCs/>
                <w:color w:val="000000"/>
              </w:rPr>
              <w:t>$225,177</w:t>
            </w:r>
          </w:p>
        </w:tc>
        <w:tc>
          <w:tcPr>
            <w:tcW w:w="940" w:type="dxa"/>
            <w:shd w:val="clear" w:color="auto" w:fill="auto"/>
            <w:noWrap/>
            <w:vAlign w:val="bottom"/>
            <w:hideMark/>
          </w:tcPr>
          <w:p w:rsidR="00774C37" w:rsidRPr="00774C37" w:rsidRDefault="00774C37" w:rsidP="00774C37">
            <w:pPr>
              <w:spacing w:after="0" w:line="240" w:lineRule="auto"/>
              <w:rPr>
                <w:rFonts w:ascii="Calibri" w:eastAsia="Times New Roman" w:hAnsi="Calibri" w:cs="Calibri"/>
                <w:b/>
                <w:bCs/>
                <w:color w:val="000000"/>
              </w:rPr>
            </w:pPr>
          </w:p>
        </w:tc>
        <w:tc>
          <w:tcPr>
            <w:tcW w:w="940" w:type="dxa"/>
            <w:shd w:val="clear" w:color="auto" w:fill="auto"/>
            <w:noWrap/>
            <w:vAlign w:val="bottom"/>
            <w:hideMark/>
          </w:tcPr>
          <w:p w:rsidR="00774C37" w:rsidRPr="00774C37" w:rsidRDefault="00774C37" w:rsidP="00774C37">
            <w:pPr>
              <w:spacing w:after="0" w:line="240" w:lineRule="auto"/>
              <w:jc w:val="right"/>
              <w:rPr>
                <w:rFonts w:ascii="Calibri" w:eastAsia="Times New Roman" w:hAnsi="Calibri" w:cs="Calibri"/>
                <w:b/>
                <w:bCs/>
                <w:color w:val="000000"/>
              </w:rPr>
            </w:pPr>
            <w:r w:rsidRPr="00774C37">
              <w:rPr>
                <w:rFonts w:ascii="Calibri" w:eastAsia="Times New Roman" w:hAnsi="Calibri" w:cs="Calibri"/>
                <w:b/>
                <w:bCs/>
                <w:color w:val="000000"/>
              </w:rPr>
              <w:t>$297,627</w:t>
            </w:r>
          </w:p>
        </w:tc>
      </w:tr>
      <w:tr w:rsidR="00774C37" w:rsidRPr="00774C37" w:rsidTr="00774C37">
        <w:trPr>
          <w:trHeight w:val="300"/>
        </w:trPr>
        <w:tc>
          <w:tcPr>
            <w:tcW w:w="392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110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c>
          <w:tcPr>
            <w:tcW w:w="940" w:type="dxa"/>
            <w:shd w:val="clear" w:color="000000" w:fill="D7E4BC"/>
            <w:noWrap/>
            <w:vAlign w:val="bottom"/>
            <w:hideMark/>
          </w:tcPr>
          <w:p w:rsidR="00774C37" w:rsidRPr="00774C37" w:rsidRDefault="00774C37" w:rsidP="00774C37">
            <w:pPr>
              <w:spacing w:after="0" w:line="240" w:lineRule="auto"/>
              <w:rPr>
                <w:rFonts w:ascii="Calibri" w:eastAsia="Times New Roman" w:hAnsi="Calibri" w:cs="Calibri"/>
                <w:color w:val="000000"/>
              </w:rPr>
            </w:pPr>
            <w:r w:rsidRPr="00774C37">
              <w:rPr>
                <w:rFonts w:ascii="Calibri" w:eastAsia="Times New Roman" w:hAnsi="Calibri" w:cs="Calibri"/>
                <w:color w:val="000000"/>
              </w:rPr>
              <w:t> </w:t>
            </w:r>
          </w:p>
        </w:tc>
      </w:tr>
      <w:tr w:rsidR="00774C37" w:rsidRPr="00774C37" w:rsidTr="00774C37">
        <w:trPr>
          <w:trHeight w:val="300"/>
        </w:trPr>
        <w:tc>
          <w:tcPr>
            <w:tcW w:w="3920" w:type="dxa"/>
            <w:shd w:val="clear" w:color="000000" w:fill="9BBB59"/>
            <w:noWrap/>
            <w:vAlign w:val="bottom"/>
            <w:hideMark/>
          </w:tcPr>
          <w:p w:rsidR="00774C37" w:rsidRPr="00774C37" w:rsidRDefault="00774C37" w:rsidP="00774C37">
            <w:pPr>
              <w:spacing w:after="0" w:line="240" w:lineRule="auto"/>
              <w:rPr>
                <w:rFonts w:ascii="Calibri" w:eastAsia="Times New Roman" w:hAnsi="Calibri" w:cs="Calibri"/>
              </w:rPr>
            </w:pPr>
            <w:r w:rsidRPr="00774C37">
              <w:rPr>
                <w:rFonts w:ascii="Calibri" w:eastAsia="Times New Roman" w:hAnsi="Calibri" w:cs="Calibri"/>
              </w:rPr>
              <w:t>TOTAL ASSETS</w:t>
            </w:r>
          </w:p>
        </w:tc>
        <w:tc>
          <w:tcPr>
            <w:tcW w:w="1100" w:type="dxa"/>
            <w:shd w:val="clear" w:color="000000" w:fill="9BBB59"/>
            <w:noWrap/>
            <w:vAlign w:val="bottom"/>
            <w:hideMark/>
          </w:tcPr>
          <w:p w:rsidR="00774C37" w:rsidRPr="00774C37" w:rsidRDefault="00774C37" w:rsidP="00774C37">
            <w:pPr>
              <w:spacing w:after="0" w:line="240" w:lineRule="auto"/>
              <w:rPr>
                <w:rFonts w:ascii="Calibri" w:eastAsia="Times New Roman" w:hAnsi="Calibri" w:cs="Calibri"/>
              </w:rPr>
            </w:pPr>
            <w:r w:rsidRPr="00774C37">
              <w:rPr>
                <w:rFonts w:ascii="Calibri" w:eastAsia="Times New Roman" w:hAnsi="Calibri" w:cs="Calibri"/>
              </w:rPr>
              <w:t> </w:t>
            </w:r>
          </w:p>
        </w:tc>
        <w:tc>
          <w:tcPr>
            <w:tcW w:w="940" w:type="dxa"/>
            <w:shd w:val="clear" w:color="000000" w:fill="9BBB59"/>
            <w:noWrap/>
            <w:vAlign w:val="bottom"/>
            <w:hideMark/>
          </w:tcPr>
          <w:p w:rsidR="00774C37" w:rsidRPr="00774C37" w:rsidRDefault="00774C37" w:rsidP="00774C37">
            <w:pPr>
              <w:spacing w:after="0" w:line="240" w:lineRule="auto"/>
              <w:rPr>
                <w:rFonts w:ascii="Calibri" w:eastAsia="Times New Roman" w:hAnsi="Calibri" w:cs="Calibri"/>
              </w:rPr>
            </w:pPr>
            <w:r w:rsidRPr="00774C37">
              <w:rPr>
                <w:rFonts w:ascii="Calibri" w:eastAsia="Times New Roman" w:hAnsi="Calibri" w:cs="Calibri"/>
              </w:rPr>
              <w:t> </w:t>
            </w:r>
          </w:p>
        </w:tc>
        <w:tc>
          <w:tcPr>
            <w:tcW w:w="940" w:type="dxa"/>
            <w:shd w:val="clear" w:color="000000" w:fill="9BBB59"/>
            <w:noWrap/>
            <w:vAlign w:val="bottom"/>
            <w:hideMark/>
          </w:tcPr>
          <w:p w:rsidR="00774C37" w:rsidRPr="00774C37" w:rsidRDefault="00774C37" w:rsidP="00774C37">
            <w:pPr>
              <w:spacing w:after="0" w:line="240" w:lineRule="auto"/>
              <w:rPr>
                <w:rFonts w:ascii="Calibri" w:eastAsia="Times New Roman" w:hAnsi="Calibri" w:cs="Calibri"/>
              </w:rPr>
            </w:pPr>
            <w:r w:rsidRPr="00774C37">
              <w:rPr>
                <w:rFonts w:ascii="Calibri" w:eastAsia="Times New Roman" w:hAnsi="Calibri" w:cs="Calibri"/>
              </w:rPr>
              <w:t> </w:t>
            </w:r>
          </w:p>
        </w:tc>
        <w:tc>
          <w:tcPr>
            <w:tcW w:w="940" w:type="dxa"/>
            <w:shd w:val="clear" w:color="000000" w:fill="9BBB59"/>
            <w:noWrap/>
            <w:vAlign w:val="bottom"/>
            <w:hideMark/>
          </w:tcPr>
          <w:p w:rsidR="00774C37" w:rsidRPr="00774C37" w:rsidRDefault="00774C37" w:rsidP="00774C37">
            <w:pPr>
              <w:spacing w:after="0" w:line="240" w:lineRule="auto"/>
              <w:jc w:val="right"/>
              <w:rPr>
                <w:rFonts w:ascii="Calibri" w:eastAsia="Times New Roman" w:hAnsi="Calibri" w:cs="Calibri"/>
              </w:rPr>
            </w:pPr>
            <w:r w:rsidRPr="00774C37">
              <w:rPr>
                <w:rFonts w:ascii="Calibri" w:eastAsia="Times New Roman" w:hAnsi="Calibri" w:cs="Calibri"/>
              </w:rPr>
              <w:t>$324,336</w:t>
            </w:r>
          </w:p>
        </w:tc>
        <w:tc>
          <w:tcPr>
            <w:tcW w:w="940" w:type="dxa"/>
            <w:shd w:val="clear" w:color="000000" w:fill="9BBB59"/>
            <w:noWrap/>
            <w:vAlign w:val="bottom"/>
            <w:hideMark/>
          </w:tcPr>
          <w:p w:rsidR="00774C37" w:rsidRPr="00774C37" w:rsidRDefault="00774C37" w:rsidP="00774C37">
            <w:pPr>
              <w:spacing w:after="0" w:line="240" w:lineRule="auto"/>
              <w:rPr>
                <w:rFonts w:ascii="Calibri" w:eastAsia="Times New Roman" w:hAnsi="Calibri" w:cs="Calibri"/>
              </w:rPr>
            </w:pPr>
            <w:r w:rsidRPr="00774C37">
              <w:rPr>
                <w:rFonts w:ascii="Calibri" w:eastAsia="Times New Roman" w:hAnsi="Calibri" w:cs="Calibri"/>
              </w:rPr>
              <w:t> </w:t>
            </w:r>
          </w:p>
        </w:tc>
        <w:tc>
          <w:tcPr>
            <w:tcW w:w="940" w:type="dxa"/>
            <w:shd w:val="clear" w:color="000000" w:fill="9BBB59"/>
            <w:noWrap/>
            <w:vAlign w:val="bottom"/>
            <w:hideMark/>
          </w:tcPr>
          <w:p w:rsidR="00774C37" w:rsidRPr="00774C37" w:rsidRDefault="00774C37" w:rsidP="00774C37">
            <w:pPr>
              <w:spacing w:after="0" w:line="240" w:lineRule="auto"/>
              <w:jc w:val="right"/>
              <w:rPr>
                <w:rFonts w:ascii="Calibri" w:eastAsia="Times New Roman" w:hAnsi="Calibri" w:cs="Calibri"/>
              </w:rPr>
            </w:pPr>
            <w:r w:rsidRPr="00774C37">
              <w:rPr>
                <w:rFonts w:ascii="Calibri" w:eastAsia="Times New Roman" w:hAnsi="Calibri" w:cs="Calibri"/>
              </w:rPr>
              <w:t>$396,787</w:t>
            </w:r>
          </w:p>
        </w:tc>
      </w:tr>
    </w:tbl>
    <w:p w:rsidR="007C4A2A" w:rsidRPr="00741E15" w:rsidRDefault="007C4A2A" w:rsidP="00381424">
      <w:pPr>
        <w:tabs>
          <w:tab w:val="left" w:pos="2106"/>
        </w:tabs>
        <w:rPr>
          <w:rFonts w:ascii="Baskerville Old Face" w:hAnsi="Baskerville Old Face" w:cstheme="minorHAnsi"/>
          <w:sz w:val="20"/>
          <w:szCs w:val="20"/>
          <w:u w:val="single"/>
        </w:rPr>
      </w:pPr>
    </w:p>
    <w:tbl>
      <w:tblPr>
        <w:tblW w:w="8001" w:type="dxa"/>
        <w:tblInd w:w="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8"/>
        <w:gridCol w:w="753"/>
        <w:gridCol w:w="100"/>
        <w:gridCol w:w="1080"/>
        <w:gridCol w:w="20"/>
        <w:gridCol w:w="1557"/>
        <w:gridCol w:w="1363"/>
      </w:tblGrid>
      <w:tr w:rsidR="00BF5A73" w:rsidRPr="00BF5A73" w:rsidTr="008874D1">
        <w:trPr>
          <w:gridAfter w:val="2"/>
          <w:wAfter w:w="2920" w:type="dxa"/>
          <w:trHeight w:val="300"/>
        </w:trPr>
        <w:tc>
          <w:tcPr>
            <w:tcW w:w="3981" w:type="dxa"/>
            <w:gridSpan w:val="3"/>
            <w:shd w:val="clear" w:color="000000" w:fill="D7E4BC"/>
            <w:noWrap/>
            <w:vAlign w:val="bottom"/>
            <w:hideMark/>
          </w:tcPr>
          <w:p w:rsidR="00BF5A73" w:rsidRPr="00BF5A73" w:rsidRDefault="006B551C" w:rsidP="00BF5A73">
            <w:pPr>
              <w:spacing w:after="0" w:line="240" w:lineRule="auto"/>
              <w:rPr>
                <w:rFonts w:ascii="Calibri" w:eastAsia="Times New Roman" w:hAnsi="Calibri" w:cs="Calibri"/>
                <w:color w:val="000000"/>
              </w:rPr>
            </w:pPr>
            <w:r w:rsidRPr="00BF5A73">
              <w:rPr>
                <w:rFonts w:ascii="Calibri" w:eastAsia="Times New Roman" w:hAnsi="Calibri" w:cs="Calibri"/>
                <w:color w:val="000000"/>
              </w:rPr>
              <w:t>Beginning</w:t>
            </w:r>
            <w:r w:rsidR="00BF5A73" w:rsidRPr="00BF5A73">
              <w:rPr>
                <w:rFonts w:ascii="Calibri" w:eastAsia="Times New Roman" w:hAnsi="Calibri" w:cs="Calibri"/>
                <w:color w:val="000000"/>
              </w:rPr>
              <w:t xml:space="preserve"> Portfolio Value (3/31/11)</w:t>
            </w:r>
          </w:p>
        </w:tc>
        <w:tc>
          <w:tcPr>
            <w:tcW w:w="1100" w:type="dxa"/>
            <w:gridSpan w:val="2"/>
            <w:shd w:val="clear" w:color="000000" w:fill="D7E4BC"/>
            <w:noWrap/>
            <w:vAlign w:val="bottom"/>
            <w:hideMark/>
          </w:tcPr>
          <w:p w:rsidR="00BF5A73" w:rsidRPr="00BF5A73" w:rsidRDefault="00BF5A73" w:rsidP="00BF5A73">
            <w:pPr>
              <w:spacing w:after="0" w:line="240" w:lineRule="auto"/>
              <w:jc w:val="right"/>
              <w:rPr>
                <w:rFonts w:ascii="Calibri" w:eastAsia="Times New Roman" w:hAnsi="Calibri" w:cs="Calibri"/>
                <w:color w:val="000000"/>
              </w:rPr>
            </w:pPr>
            <w:r w:rsidRPr="00BF5A73">
              <w:rPr>
                <w:rFonts w:ascii="Calibri" w:eastAsia="Times New Roman" w:hAnsi="Calibri" w:cs="Calibri"/>
                <w:color w:val="000000"/>
              </w:rPr>
              <w:t xml:space="preserve">$390,626 </w:t>
            </w:r>
          </w:p>
        </w:tc>
      </w:tr>
      <w:tr w:rsidR="00BF5A73" w:rsidRPr="00BF5A73" w:rsidTr="008874D1">
        <w:trPr>
          <w:gridAfter w:val="2"/>
          <w:wAfter w:w="2920" w:type="dxa"/>
          <w:trHeight w:val="300"/>
        </w:trPr>
        <w:tc>
          <w:tcPr>
            <w:tcW w:w="3981" w:type="dxa"/>
            <w:gridSpan w:val="3"/>
            <w:shd w:val="clear" w:color="auto" w:fill="auto"/>
            <w:noWrap/>
            <w:vAlign w:val="bottom"/>
            <w:hideMark/>
          </w:tcPr>
          <w:p w:rsidR="00BF5A73" w:rsidRPr="00BF5A73" w:rsidRDefault="00BF5A73" w:rsidP="00BF5A73">
            <w:pPr>
              <w:spacing w:after="0" w:line="240" w:lineRule="auto"/>
              <w:rPr>
                <w:rFonts w:ascii="Calibri" w:eastAsia="Times New Roman" w:hAnsi="Calibri" w:cs="Calibri"/>
                <w:color w:val="000000"/>
              </w:rPr>
            </w:pPr>
            <w:r w:rsidRPr="00BF5A73">
              <w:rPr>
                <w:rFonts w:ascii="Calibri" w:eastAsia="Times New Roman" w:hAnsi="Calibri" w:cs="Calibri"/>
                <w:color w:val="000000"/>
              </w:rPr>
              <w:t>Ending Portfolio Value (6/30/11)</w:t>
            </w:r>
          </w:p>
        </w:tc>
        <w:tc>
          <w:tcPr>
            <w:tcW w:w="1100" w:type="dxa"/>
            <w:gridSpan w:val="2"/>
            <w:shd w:val="clear" w:color="auto" w:fill="auto"/>
            <w:noWrap/>
            <w:vAlign w:val="bottom"/>
            <w:hideMark/>
          </w:tcPr>
          <w:p w:rsidR="00BF5A73" w:rsidRPr="00BF5A73" w:rsidRDefault="00BF5A73" w:rsidP="00BF5A73">
            <w:pPr>
              <w:spacing w:after="0" w:line="240" w:lineRule="auto"/>
              <w:jc w:val="right"/>
              <w:rPr>
                <w:rFonts w:ascii="Calibri" w:eastAsia="Times New Roman" w:hAnsi="Calibri" w:cs="Calibri"/>
                <w:color w:val="000000"/>
              </w:rPr>
            </w:pPr>
            <w:r w:rsidRPr="00BF5A73">
              <w:rPr>
                <w:rFonts w:ascii="Calibri" w:eastAsia="Times New Roman" w:hAnsi="Calibri" w:cs="Calibri"/>
                <w:color w:val="000000"/>
              </w:rPr>
              <w:t xml:space="preserve">$396,787 </w:t>
            </w:r>
          </w:p>
        </w:tc>
      </w:tr>
      <w:tr w:rsidR="00BF5A73" w:rsidRPr="00BF5A73" w:rsidTr="008874D1">
        <w:trPr>
          <w:gridAfter w:val="2"/>
          <w:wAfter w:w="2920" w:type="dxa"/>
          <w:trHeight w:val="273"/>
        </w:trPr>
        <w:tc>
          <w:tcPr>
            <w:tcW w:w="3981" w:type="dxa"/>
            <w:gridSpan w:val="3"/>
            <w:tcBorders>
              <w:bottom w:val="single" w:sz="6" w:space="0" w:color="auto"/>
            </w:tcBorders>
            <w:shd w:val="clear" w:color="000000" w:fill="9BBB59"/>
            <w:noWrap/>
            <w:vAlign w:val="bottom"/>
            <w:hideMark/>
          </w:tcPr>
          <w:p w:rsidR="00BF5A73" w:rsidRPr="00BF5A73" w:rsidRDefault="00BF5A73" w:rsidP="00BF5A73">
            <w:pPr>
              <w:spacing w:after="0" w:line="240" w:lineRule="auto"/>
              <w:rPr>
                <w:rFonts w:ascii="Calibri" w:eastAsia="Times New Roman" w:hAnsi="Calibri" w:cs="Calibri"/>
              </w:rPr>
            </w:pPr>
            <w:r w:rsidRPr="00BF5A73">
              <w:rPr>
                <w:rFonts w:ascii="Calibri" w:eastAsia="Times New Roman" w:hAnsi="Calibri" w:cs="Calibri"/>
              </w:rPr>
              <w:t>% Change for 2nd Quarter 2011</w:t>
            </w:r>
          </w:p>
        </w:tc>
        <w:tc>
          <w:tcPr>
            <w:tcW w:w="1100" w:type="dxa"/>
            <w:gridSpan w:val="2"/>
            <w:tcBorders>
              <w:bottom w:val="single" w:sz="6" w:space="0" w:color="auto"/>
            </w:tcBorders>
            <w:shd w:val="clear" w:color="000000" w:fill="9BBB59"/>
            <w:noWrap/>
            <w:vAlign w:val="bottom"/>
            <w:hideMark/>
          </w:tcPr>
          <w:p w:rsidR="00BF5A73" w:rsidRPr="00BF5A73" w:rsidRDefault="00BF5A73" w:rsidP="00BF5A73">
            <w:pPr>
              <w:spacing w:after="0" w:line="240" w:lineRule="auto"/>
              <w:jc w:val="right"/>
              <w:rPr>
                <w:rFonts w:ascii="Calibri" w:eastAsia="Times New Roman" w:hAnsi="Calibri" w:cs="Calibri"/>
              </w:rPr>
            </w:pPr>
            <w:r w:rsidRPr="00BF5A73">
              <w:rPr>
                <w:rFonts w:ascii="Calibri" w:eastAsia="Times New Roman" w:hAnsi="Calibri" w:cs="Calibri"/>
              </w:rPr>
              <w:t>1.58%</w:t>
            </w:r>
          </w:p>
        </w:tc>
      </w:tr>
      <w:tr w:rsidR="008874D1" w:rsidRPr="00BF5A73" w:rsidTr="008874D1">
        <w:trPr>
          <w:gridAfter w:val="2"/>
          <w:wAfter w:w="2920" w:type="dxa"/>
          <w:trHeight w:val="255"/>
        </w:trPr>
        <w:tc>
          <w:tcPr>
            <w:tcW w:w="3981" w:type="dxa"/>
            <w:gridSpan w:val="3"/>
            <w:tcBorders>
              <w:top w:val="single" w:sz="6" w:space="0" w:color="auto"/>
              <w:left w:val="nil"/>
              <w:bottom w:val="single" w:sz="6" w:space="0" w:color="auto"/>
              <w:right w:val="nil"/>
            </w:tcBorders>
            <w:shd w:val="clear" w:color="000000" w:fill="FFFFFF" w:themeFill="background1"/>
            <w:noWrap/>
            <w:vAlign w:val="bottom"/>
            <w:hideMark/>
          </w:tcPr>
          <w:p w:rsidR="008874D1" w:rsidRPr="00BF5A73" w:rsidRDefault="008874D1" w:rsidP="00BF5A73">
            <w:pPr>
              <w:spacing w:after="0" w:line="240" w:lineRule="auto"/>
              <w:rPr>
                <w:rFonts w:ascii="Calibri" w:eastAsia="Times New Roman" w:hAnsi="Calibri" w:cs="Calibri"/>
              </w:rPr>
            </w:pPr>
          </w:p>
        </w:tc>
        <w:tc>
          <w:tcPr>
            <w:tcW w:w="1100" w:type="dxa"/>
            <w:gridSpan w:val="2"/>
            <w:tcBorders>
              <w:top w:val="single" w:sz="6" w:space="0" w:color="auto"/>
              <w:left w:val="nil"/>
              <w:bottom w:val="single" w:sz="6" w:space="0" w:color="auto"/>
              <w:right w:val="nil"/>
            </w:tcBorders>
            <w:shd w:val="clear" w:color="000000" w:fill="FFFFFF" w:themeFill="background1"/>
            <w:noWrap/>
            <w:vAlign w:val="bottom"/>
            <w:hideMark/>
          </w:tcPr>
          <w:p w:rsidR="008874D1" w:rsidRPr="00BF5A73" w:rsidRDefault="008874D1" w:rsidP="00BF5A73">
            <w:pPr>
              <w:spacing w:after="0" w:line="240" w:lineRule="auto"/>
              <w:jc w:val="right"/>
              <w:rPr>
                <w:rFonts w:ascii="Calibri" w:eastAsia="Times New Roman" w:hAnsi="Calibri" w:cs="Calibri"/>
              </w:rPr>
            </w:pPr>
          </w:p>
        </w:tc>
      </w:tr>
      <w:tr w:rsidR="00741E15" w:rsidRPr="00741E15" w:rsidTr="008874D1">
        <w:trPr>
          <w:trHeight w:val="237"/>
        </w:trPr>
        <w:tc>
          <w:tcPr>
            <w:tcW w:w="8001" w:type="dxa"/>
            <w:gridSpan w:val="7"/>
            <w:shd w:val="clear" w:color="000000" w:fill="9BBB59"/>
            <w:noWrap/>
            <w:vAlign w:val="bottom"/>
            <w:hideMark/>
          </w:tcPr>
          <w:p w:rsidR="00741E15" w:rsidRPr="00741E15" w:rsidRDefault="00741E15" w:rsidP="00741E15">
            <w:pPr>
              <w:spacing w:after="0" w:line="240" w:lineRule="auto"/>
              <w:jc w:val="center"/>
              <w:rPr>
                <w:rFonts w:ascii="Calibri" w:eastAsia="Times New Roman" w:hAnsi="Calibri" w:cs="Calibri"/>
              </w:rPr>
            </w:pPr>
            <w:r w:rsidRPr="00741E15">
              <w:rPr>
                <w:rFonts w:ascii="Calibri" w:eastAsia="Times New Roman" w:hAnsi="Calibri" w:cs="Calibri"/>
              </w:rPr>
              <w:t>Stock Splits</w:t>
            </w:r>
          </w:p>
        </w:tc>
      </w:tr>
      <w:tr w:rsidR="00741E15" w:rsidRPr="00741E15" w:rsidTr="008874D1">
        <w:trPr>
          <w:trHeight w:val="300"/>
        </w:trPr>
        <w:tc>
          <w:tcPr>
            <w:tcW w:w="3128" w:type="dxa"/>
            <w:shd w:val="clear" w:color="auto" w:fill="auto"/>
            <w:noWrap/>
            <w:vAlign w:val="bottom"/>
            <w:hideMark/>
          </w:tcPr>
          <w:p w:rsidR="00741E15" w:rsidRPr="00741E15" w:rsidRDefault="00741E15" w:rsidP="00741E15">
            <w:pPr>
              <w:spacing w:after="0" w:line="240" w:lineRule="auto"/>
              <w:rPr>
                <w:rFonts w:ascii="Calibri" w:eastAsia="Times New Roman" w:hAnsi="Calibri" w:cs="Calibri"/>
                <w:color w:val="000000"/>
              </w:rPr>
            </w:pPr>
          </w:p>
        </w:tc>
        <w:tc>
          <w:tcPr>
            <w:tcW w:w="753" w:type="dxa"/>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p>
        </w:tc>
        <w:tc>
          <w:tcPr>
            <w:tcW w:w="1180" w:type="dxa"/>
            <w:gridSpan w:val="2"/>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p>
        </w:tc>
        <w:tc>
          <w:tcPr>
            <w:tcW w:w="1577" w:type="dxa"/>
            <w:gridSpan w:val="2"/>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p>
        </w:tc>
        <w:tc>
          <w:tcPr>
            <w:tcW w:w="1363" w:type="dxa"/>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p>
        </w:tc>
      </w:tr>
      <w:tr w:rsidR="00741E15" w:rsidRPr="00741E15" w:rsidTr="008874D1">
        <w:trPr>
          <w:trHeight w:val="300"/>
        </w:trPr>
        <w:tc>
          <w:tcPr>
            <w:tcW w:w="3128" w:type="dxa"/>
            <w:shd w:val="clear" w:color="000000" w:fill="D7E4BC"/>
            <w:noWrap/>
            <w:vAlign w:val="bottom"/>
            <w:hideMark/>
          </w:tcPr>
          <w:p w:rsidR="00741E15" w:rsidRPr="00741E15" w:rsidRDefault="00741E15" w:rsidP="00741E15">
            <w:pPr>
              <w:spacing w:after="0" w:line="240" w:lineRule="auto"/>
              <w:rPr>
                <w:rFonts w:ascii="Calibri" w:eastAsia="Times New Roman" w:hAnsi="Calibri" w:cs="Calibri"/>
                <w:color w:val="000000"/>
              </w:rPr>
            </w:pPr>
            <w:r w:rsidRPr="00741E15">
              <w:rPr>
                <w:rFonts w:ascii="Calibri" w:eastAsia="Times New Roman" w:hAnsi="Calibri" w:cs="Calibri"/>
                <w:color w:val="000000"/>
              </w:rPr>
              <w:t>Company Name</w:t>
            </w:r>
          </w:p>
        </w:tc>
        <w:tc>
          <w:tcPr>
            <w:tcW w:w="753" w:type="dxa"/>
            <w:shd w:val="clear" w:color="000000" w:fill="D7E4BC"/>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Ticker</w:t>
            </w:r>
          </w:p>
        </w:tc>
        <w:tc>
          <w:tcPr>
            <w:tcW w:w="1180" w:type="dxa"/>
            <w:gridSpan w:val="2"/>
            <w:shd w:val="clear" w:color="000000" w:fill="D7E4BC"/>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Date</w:t>
            </w:r>
          </w:p>
        </w:tc>
        <w:tc>
          <w:tcPr>
            <w:tcW w:w="1577" w:type="dxa"/>
            <w:gridSpan w:val="2"/>
            <w:shd w:val="clear" w:color="000000" w:fill="D7E4BC"/>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Shares Owned</w:t>
            </w:r>
          </w:p>
        </w:tc>
        <w:tc>
          <w:tcPr>
            <w:tcW w:w="1363" w:type="dxa"/>
            <w:shd w:val="clear" w:color="000000" w:fill="D7E4BC"/>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Type of Split</w:t>
            </w:r>
          </w:p>
        </w:tc>
      </w:tr>
      <w:tr w:rsidR="00741E15" w:rsidRPr="00741E15" w:rsidTr="008874D1">
        <w:trPr>
          <w:trHeight w:val="300"/>
        </w:trPr>
        <w:tc>
          <w:tcPr>
            <w:tcW w:w="3128" w:type="dxa"/>
            <w:shd w:val="clear" w:color="auto" w:fill="auto"/>
            <w:noWrap/>
            <w:vAlign w:val="bottom"/>
            <w:hideMark/>
          </w:tcPr>
          <w:p w:rsidR="00741E15" w:rsidRPr="00741E15" w:rsidRDefault="00741E15" w:rsidP="00741E15">
            <w:pPr>
              <w:spacing w:after="0" w:line="240" w:lineRule="auto"/>
              <w:rPr>
                <w:rFonts w:ascii="Calibri" w:eastAsia="Times New Roman" w:hAnsi="Calibri" w:cs="Calibri"/>
                <w:color w:val="000000"/>
              </w:rPr>
            </w:pPr>
            <w:r w:rsidRPr="00741E15">
              <w:rPr>
                <w:rFonts w:ascii="Calibri" w:eastAsia="Times New Roman" w:hAnsi="Calibri" w:cs="Calibri"/>
                <w:color w:val="000000"/>
              </w:rPr>
              <w:t>Oceane</w:t>
            </w:r>
            <w:r w:rsidR="008874D1">
              <w:rPr>
                <w:rFonts w:ascii="Calibri" w:eastAsia="Times New Roman" w:hAnsi="Calibri" w:cs="Calibri"/>
                <w:color w:val="000000"/>
              </w:rPr>
              <w:t>e</w:t>
            </w:r>
            <w:r w:rsidRPr="00741E15">
              <w:rPr>
                <w:rFonts w:ascii="Calibri" w:eastAsia="Times New Roman" w:hAnsi="Calibri" w:cs="Calibri"/>
                <w:color w:val="000000"/>
              </w:rPr>
              <w:t xml:space="preserve">ring International </w:t>
            </w:r>
            <w:r w:rsidR="006B551C" w:rsidRPr="00741E15">
              <w:rPr>
                <w:rFonts w:ascii="Calibri" w:eastAsia="Times New Roman" w:hAnsi="Calibri" w:cs="Calibri"/>
                <w:color w:val="000000"/>
              </w:rPr>
              <w:t>Inc.</w:t>
            </w:r>
          </w:p>
        </w:tc>
        <w:tc>
          <w:tcPr>
            <w:tcW w:w="753" w:type="dxa"/>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OII</w:t>
            </w:r>
          </w:p>
        </w:tc>
        <w:tc>
          <w:tcPr>
            <w:tcW w:w="1180" w:type="dxa"/>
            <w:gridSpan w:val="2"/>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6/13/2011</w:t>
            </w:r>
          </w:p>
        </w:tc>
        <w:tc>
          <w:tcPr>
            <w:tcW w:w="1577" w:type="dxa"/>
            <w:gridSpan w:val="2"/>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230</w:t>
            </w:r>
          </w:p>
        </w:tc>
        <w:tc>
          <w:tcPr>
            <w:tcW w:w="1363" w:type="dxa"/>
            <w:shd w:val="clear" w:color="auto" w:fill="auto"/>
            <w:noWrap/>
            <w:vAlign w:val="bottom"/>
            <w:hideMark/>
          </w:tcPr>
          <w:p w:rsidR="00741E15" w:rsidRPr="00741E15" w:rsidRDefault="00741E15" w:rsidP="00741E15">
            <w:pPr>
              <w:spacing w:after="0" w:line="240" w:lineRule="auto"/>
              <w:jc w:val="center"/>
              <w:rPr>
                <w:rFonts w:ascii="Calibri" w:eastAsia="Times New Roman" w:hAnsi="Calibri" w:cs="Calibri"/>
                <w:color w:val="000000"/>
              </w:rPr>
            </w:pPr>
            <w:r w:rsidRPr="00741E15">
              <w:rPr>
                <w:rFonts w:ascii="Calibri" w:eastAsia="Times New Roman" w:hAnsi="Calibri" w:cs="Calibri"/>
                <w:color w:val="000000"/>
              </w:rPr>
              <w:t>2 for 1</w:t>
            </w:r>
          </w:p>
        </w:tc>
      </w:tr>
    </w:tbl>
    <w:p w:rsidR="007C4A2A" w:rsidRDefault="007C4A2A" w:rsidP="00381424">
      <w:pPr>
        <w:tabs>
          <w:tab w:val="left" w:pos="2106"/>
        </w:tabs>
        <w:rPr>
          <w:rFonts w:ascii="Baskerville Old Face" w:hAnsi="Baskerville Old Face" w:cstheme="minorHAnsi"/>
          <w:sz w:val="40"/>
          <w:szCs w:val="40"/>
          <w:u w:val="single"/>
        </w:rPr>
      </w:pPr>
      <w:r>
        <w:rPr>
          <w:rFonts w:ascii="Baskerville Old Face" w:hAnsi="Baskerville Old Face" w:cstheme="minorHAnsi"/>
          <w:sz w:val="40"/>
          <w:szCs w:val="40"/>
          <w:u w:val="single"/>
        </w:rPr>
        <w:lastRenderedPageBreak/>
        <w:t>Quarter Three</w:t>
      </w:r>
    </w:p>
    <w:tbl>
      <w:tblPr>
        <w:tblW w:w="9445"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67"/>
        <w:gridCol w:w="753"/>
        <w:gridCol w:w="941"/>
        <w:gridCol w:w="940"/>
        <w:gridCol w:w="1052"/>
        <w:gridCol w:w="940"/>
        <w:gridCol w:w="1052"/>
      </w:tblGrid>
      <w:tr w:rsidR="00BC3749" w:rsidRPr="00BC3749" w:rsidTr="00A13B45">
        <w:trPr>
          <w:trHeight w:val="600"/>
        </w:trPr>
        <w:tc>
          <w:tcPr>
            <w:tcW w:w="3767"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753"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xml:space="preserve">Ticker </w:t>
            </w:r>
          </w:p>
        </w:tc>
        <w:tc>
          <w:tcPr>
            <w:tcW w:w="941"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Shares</w:t>
            </w:r>
          </w:p>
        </w:tc>
        <w:tc>
          <w:tcPr>
            <w:tcW w:w="94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xml:space="preserve">Cost Per Share </w:t>
            </w:r>
          </w:p>
        </w:tc>
        <w:tc>
          <w:tcPr>
            <w:tcW w:w="1052"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Cost Basis</w:t>
            </w:r>
          </w:p>
        </w:tc>
        <w:tc>
          <w:tcPr>
            <w:tcW w:w="94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Price</w:t>
            </w:r>
          </w:p>
        </w:tc>
        <w:tc>
          <w:tcPr>
            <w:tcW w:w="1052"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Market Value</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753"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1"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CASH AND CASH EQUIVALENTS </w:t>
            </w:r>
          </w:p>
        </w:tc>
        <w:tc>
          <w:tcPr>
            <w:tcW w:w="753"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1"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$199,841</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$199,841</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753"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1"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EQUITIES:</w:t>
            </w:r>
          </w:p>
        </w:tc>
        <w:tc>
          <w:tcPr>
            <w:tcW w:w="753"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1"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52"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52"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BJ'S RESTAURANTS INC</w:t>
            </w:r>
            <w:r w:rsidR="00A13B45">
              <w:rPr>
                <w:rFonts w:ascii="Calibri" w:eastAsia="Times New Roman" w:hAnsi="Calibri" w:cs="Calibri"/>
                <w:color w:val="000000"/>
              </w:rPr>
              <w:t>.</w:t>
            </w:r>
            <w:r w:rsidRPr="00BC3749">
              <w:rPr>
                <w:rFonts w:ascii="Calibri" w:eastAsia="Times New Roman" w:hAnsi="Calibri" w:cs="Calibri"/>
                <w:color w:val="000000"/>
              </w:rPr>
              <w:t xml:space="preserve">  </w:t>
            </w:r>
          </w:p>
        </w:tc>
        <w:tc>
          <w:tcPr>
            <w:tcW w:w="753"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BJRI</w:t>
            </w:r>
          </w:p>
        </w:tc>
        <w:tc>
          <w:tcPr>
            <w:tcW w:w="941"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275</w:t>
            </w:r>
          </w:p>
        </w:tc>
        <w:tc>
          <w:tcPr>
            <w:tcW w:w="940" w:type="dxa"/>
            <w:shd w:val="clear" w:color="auto" w:fill="auto"/>
            <w:noWrap/>
            <w:vAlign w:val="bottom"/>
            <w:hideMark/>
          </w:tcPr>
          <w:p w:rsidR="00BC3749" w:rsidRPr="00BC3749" w:rsidRDefault="00804D4A" w:rsidP="00BC374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BC3749" w:rsidRPr="00BC3749">
              <w:rPr>
                <w:rFonts w:ascii="Calibri" w:eastAsia="Times New Roman" w:hAnsi="Calibri" w:cs="Calibri"/>
                <w:color w:val="000000"/>
              </w:rPr>
              <w:t>30</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8,178</w:t>
            </w:r>
          </w:p>
        </w:tc>
        <w:tc>
          <w:tcPr>
            <w:tcW w:w="940" w:type="dxa"/>
            <w:shd w:val="clear" w:color="auto" w:fill="auto"/>
            <w:noWrap/>
            <w:vAlign w:val="bottom"/>
            <w:hideMark/>
          </w:tcPr>
          <w:p w:rsidR="00BC3749" w:rsidRPr="00BC3749" w:rsidRDefault="00804D4A" w:rsidP="00BC374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BC3749" w:rsidRPr="00BC3749">
              <w:rPr>
                <w:rFonts w:ascii="Calibri" w:eastAsia="Times New Roman" w:hAnsi="Calibri" w:cs="Calibri"/>
                <w:color w:val="000000"/>
              </w:rPr>
              <w:t>44</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12,130</w:t>
            </w:r>
          </w:p>
        </w:tc>
      </w:tr>
      <w:tr w:rsidR="00BC3749" w:rsidRPr="00BC3749" w:rsidTr="00A13B45">
        <w:trPr>
          <w:trHeight w:val="300"/>
        </w:trPr>
        <w:tc>
          <w:tcPr>
            <w:tcW w:w="3767" w:type="dxa"/>
            <w:shd w:val="clear" w:color="000000" w:fill="D7E4BC"/>
            <w:noWrap/>
            <w:vAlign w:val="bottom"/>
            <w:hideMark/>
          </w:tcPr>
          <w:p w:rsidR="00BC3749" w:rsidRPr="00BC3749" w:rsidRDefault="00A13B45" w:rsidP="00BC3749">
            <w:pPr>
              <w:spacing w:after="0" w:line="240" w:lineRule="auto"/>
              <w:rPr>
                <w:rFonts w:ascii="Calibri" w:eastAsia="Times New Roman" w:hAnsi="Calibri" w:cs="Calibri"/>
                <w:color w:val="000000"/>
              </w:rPr>
            </w:pPr>
            <w:r>
              <w:rPr>
                <w:rFonts w:ascii="Calibri" w:eastAsia="Times New Roman" w:hAnsi="Calibri" w:cs="Calibri"/>
                <w:color w:val="000000"/>
              </w:rPr>
              <w:t xml:space="preserve">COGNIZANT TECHNOLOGY </w:t>
            </w:r>
            <w:r w:rsidR="00BC3749" w:rsidRPr="00BC3749">
              <w:rPr>
                <w:rFonts w:ascii="Calibri" w:eastAsia="Times New Roman" w:hAnsi="Calibri" w:cs="Calibri"/>
                <w:color w:val="000000"/>
              </w:rPr>
              <w:t>SOLUTIONS</w:t>
            </w:r>
          </w:p>
        </w:tc>
        <w:tc>
          <w:tcPr>
            <w:tcW w:w="753"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CTSH</w:t>
            </w:r>
          </w:p>
        </w:tc>
        <w:tc>
          <w:tcPr>
            <w:tcW w:w="941"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125</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63</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7,902</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63</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7,838</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DSW INC.   </w:t>
            </w:r>
          </w:p>
        </w:tc>
        <w:tc>
          <w:tcPr>
            <w:tcW w:w="753"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DSW</w:t>
            </w:r>
          </w:p>
        </w:tc>
        <w:tc>
          <w:tcPr>
            <w:tcW w:w="941"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270</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43</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11,534</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46</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12,469</w:t>
            </w: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FEDERATED MAX-CAP INSTL FD #39</w:t>
            </w:r>
          </w:p>
        </w:tc>
        <w:tc>
          <w:tcPr>
            <w:tcW w:w="753"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FISPX</w:t>
            </w:r>
          </w:p>
        </w:tc>
        <w:tc>
          <w:tcPr>
            <w:tcW w:w="941"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570.112</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11</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6,469</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6,665</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GENESSE &amp; WYOMING INC CL A</w:t>
            </w:r>
          </w:p>
        </w:tc>
        <w:tc>
          <w:tcPr>
            <w:tcW w:w="753"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GWR</w:t>
            </w:r>
          </w:p>
        </w:tc>
        <w:tc>
          <w:tcPr>
            <w:tcW w:w="941"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180</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43</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7,816</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47</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8,374</w:t>
            </w: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INTERNATIONAL BUSINESS MACH.</w:t>
            </w:r>
          </w:p>
        </w:tc>
        <w:tc>
          <w:tcPr>
            <w:tcW w:w="753"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IBM</w:t>
            </w:r>
          </w:p>
        </w:tc>
        <w:tc>
          <w:tcPr>
            <w:tcW w:w="941"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150</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103</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15,494</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175</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26,231</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ISHARES TR S&amp;P GBL TELCM ETF</w:t>
            </w:r>
          </w:p>
        </w:tc>
        <w:tc>
          <w:tcPr>
            <w:tcW w:w="753"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IXP</w:t>
            </w:r>
          </w:p>
        </w:tc>
        <w:tc>
          <w:tcPr>
            <w:tcW w:w="941"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95</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63</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5,959</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54</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5,159</w:t>
            </w: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POWERSHARES</w:t>
            </w:r>
            <w:r w:rsidR="00A13B45">
              <w:rPr>
                <w:rFonts w:ascii="Calibri" w:eastAsia="Times New Roman" w:hAnsi="Calibri" w:cs="Calibri"/>
                <w:color w:val="000000"/>
              </w:rPr>
              <w:t xml:space="preserve"> NASDAQ INTERNET</w:t>
            </w:r>
          </w:p>
        </w:tc>
        <w:tc>
          <w:tcPr>
            <w:tcW w:w="753"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PNQI</w:t>
            </w:r>
          </w:p>
        </w:tc>
        <w:tc>
          <w:tcPr>
            <w:tcW w:w="941"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137</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37</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5,102</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32</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4,358</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PRICELINE COM INC</w:t>
            </w:r>
            <w:r w:rsidR="00A13B45">
              <w:rPr>
                <w:rFonts w:ascii="Calibri" w:eastAsia="Times New Roman" w:hAnsi="Calibri" w:cs="Calibri"/>
                <w:color w:val="000000"/>
              </w:rPr>
              <w:t>.</w:t>
            </w:r>
            <w:r w:rsidRPr="00BC3749">
              <w:rPr>
                <w:rFonts w:ascii="Calibri" w:eastAsia="Times New Roman" w:hAnsi="Calibri" w:cs="Calibri"/>
                <w:color w:val="000000"/>
              </w:rPr>
              <w:t xml:space="preserve">  </w:t>
            </w:r>
          </w:p>
        </w:tc>
        <w:tc>
          <w:tcPr>
            <w:tcW w:w="753"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PCLN</w:t>
            </w:r>
          </w:p>
        </w:tc>
        <w:tc>
          <w:tcPr>
            <w:tcW w:w="941"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25</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354</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8,862</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449</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11,237</w:t>
            </w: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SPDR GOLD TRUST</w:t>
            </w:r>
          </w:p>
        </w:tc>
        <w:tc>
          <w:tcPr>
            <w:tcW w:w="753"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GLD</w:t>
            </w:r>
          </w:p>
        </w:tc>
        <w:tc>
          <w:tcPr>
            <w:tcW w:w="941"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170</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93</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15,864</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158</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26,870</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UNION PAC CORP    </w:t>
            </w:r>
          </w:p>
        </w:tc>
        <w:tc>
          <w:tcPr>
            <w:tcW w:w="753"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UNP</w:t>
            </w:r>
          </w:p>
        </w:tc>
        <w:tc>
          <w:tcPr>
            <w:tcW w:w="941"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200</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82</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16,379</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82</w:t>
            </w:r>
          </w:p>
        </w:tc>
        <w:tc>
          <w:tcPr>
            <w:tcW w:w="105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16,334</w:t>
            </w: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WHOLE FOODS MKT INC</w:t>
            </w:r>
            <w:r w:rsidR="00A13B45">
              <w:rPr>
                <w:rFonts w:ascii="Calibri" w:eastAsia="Times New Roman" w:hAnsi="Calibri" w:cs="Calibri"/>
                <w:color w:val="000000"/>
              </w:rPr>
              <w:t>.</w:t>
            </w:r>
            <w:r w:rsidRPr="00BC3749">
              <w:rPr>
                <w:rFonts w:ascii="Calibri" w:eastAsia="Times New Roman" w:hAnsi="Calibri" w:cs="Calibri"/>
                <w:color w:val="000000"/>
              </w:rPr>
              <w:t xml:space="preserve">    </w:t>
            </w:r>
          </w:p>
        </w:tc>
        <w:tc>
          <w:tcPr>
            <w:tcW w:w="753"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WFM</w:t>
            </w:r>
          </w:p>
        </w:tc>
        <w:tc>
          <w:tcPr>
            <w:tcW w:w="941"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337</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61</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20,471</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65</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22,009</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753"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1"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A13B45">
        <w:trPr>
          <w:trHeight w:val="300"/>
        </w:trPr>
        <w:tc>
          <w:tcPr>
            <w:tcW w:w="3767"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TOTAL FOR COMMON STOCK</w:t>
            </w:r>
          </w:p>
        </w:tc>
        <w:tc>
          <w:tcPr>
            <w:tcW w:w="753"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1"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$130,031</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5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$159,672</w:t>
            </w:r>
          </w:p>
        </w:tc>
      </w:tr>
      <w:tr w:rsidR="00BC3749" w:rsidRPr="00BC3749" w:rsidTr="00A13B45">
        <w:trPr>
          <w:trHeight w:val="300"/>
        </w:trPr>
        <w:tc>
          <w:tcPr>
            <w:tcW w:w="3767"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753"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1"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A13B45">
        <w:trPr>
          <w:trHeight w:val="300"/>
        </w:trPr>
        <w:tc>
          <w:tcPr>
            <w:tcW w:w="3767"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TOTAL ASSETS</w:t>
            </w:r>
          </w:p>
        </w:tc>
        <w:tc>
          <w:tcPr>
            <w:tcW w:w="753"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941"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94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1052" w:type="dxa"/>
            <w:shd w:val="clear" w:color="000000" w:fill="9BBB59"/>
            <w:noWrap/>
            <w:vAlign w:val="bottom"/>
            <w:hideMark/>
          </w:tcPr>
          <w:p w:rsidR="00BC3749" w:rsidRPr="00BC3749" w:rsidRDefault="00BC3749" w:rsidP="00BC3749">
            <w:pPr>
              <w:spacing w:after="0" w:line="240" w:lineRule="auto"/>
              <w:jc w:val="right"/>
              <w:rPr>
                <w:rFonts w:ascii="Calibri" w:eastAsia="Times New Roman" w:hAnsi="Calibri" w:cs="Calibri"/>
              </w:rPr>
            </w:pPr>
            <w:r w:rsidRPr="00BC3749">
              <w:rPr>
                <w:rFonts w:ascii="Calibri" w:eastAsia="Times New Roman" w:hAnsi="Calibri" w:cs="Calibri"/>
              </w:rPr>
              <w:t>$329,872</w:t>
            </w:r>
          </w:p>
        </w:tc>
        <w:tc>
          <w:tcPr>
            <w:tcW w:w="94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1052" w:type="dxa"/>
            <w:shd w:val="clear" w:color="000000" w:fill="9BBB59"/>
            <w:noWrap/>
            <w:vAlign w:val="bottom"/>
            <w:hideMark/>
          </w:tcPr>
          <w:p w:rsidR="00BC3749" w:rsidRPr="00BC3749" w:rsidRDefault="00BC3749" w:rsidP="00BC3749">
            <w:pPr>
              <w:spacing w:after="0" w:line="240" w:lineRule="auto"/>
              <w:jc w:val="right"/>
              <w:rPr>
                <w:rFonts w:ascii="Calibri" w:eastAsia="Times New Roman" w:hAnsi="Calibri" w:cs="Calibri"/>
              </w:rPr>
            </w:pPr>
            <w:r w:rsidRPr="00BC3749">
              <w:rPr>
                <w:rFonts w:ascii="Calibri" w:eastAsia="Times New Roman" w:hAnsi="Calibri" w:cs="Calibri"/>
              </w:rPr>
              <w:t>$359,512</w:t>
            </w:r>
          </w:p>
        </w:tc>
      </w:tr>
    </w:tbl>
    <w:p w:rsidR="007C4A2A" w:rsidRDefault="007C4A2A" w:rsidP="00381424">
      <w:pPr>
        <w:tabs>
          <w:tab w:val="left" w:pos="2106"/>
        </w:tabs>
        <w:rPr>
          <w:rFonts w:ascii="Baskerville Old Face" w:hAnsi="Baskerville Old Face" w:cstheme="minorHAnsi"/>
          <w:sz w:val="40"/>
          <w:szCs w:val="40"/>
          <w:u w:val="single"/>
        </w:rPr>
      </w:pPr>
    </w:p>
    <w:tbl>
      <w:tblPr>
        <w:tblW w:w="4984"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52"/>
        <w:gridCol w:w="1132"/>
      </w:tblGrid>
      <w:tr w:rsidR="00BC3749" w:rsidRPr="00BC3749" w:rsidTr="00BF5A73">
        <w:trPr>
          <w:trHeight w:val="375"/>
        </w:trPr>
        <w:tc>
          <w:tcPr>
            <w:tcW w:w="3852"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Beginning Portfolio Value (6/30/2011)</w:t>
            </w:r>
          </w:p>
        </w:tc>
        <w:tc>
          <w:tcPr>
            <w:tcW w:w="1132"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$396,787</w:t>
            </w:r>
          </w:p>
        </w:tc>
      </w:tr>
      <w:tr w:rsidR="00BC3749" w:rsidRPr="00BC3749" w:rsidTr="00BF5A73">
        <w:trPr>
          <w:trHeight w:val="375"/>
        </w:trPr>
        <w:tc>
          <w:tcPr>
            <w:tcW w:w="3852"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Ending Portfolio Value (9/30/2011)</w:t>
            </w:r>
          </w:p>
        </w:tc>
        <w:tc>
          <w:tcPr>
            <w:tcW w:w="1132"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$359,512</w:t>
            </w:r>
          </w:p>
        </w:tc>
      </w:tr>
      <w:tr w:rsidR="00BC3749" w:rsidRPr="00BC3749" w:rsidTr="00BF5A73">
        <w:trPr>
          <w:trHeight w:val="375"/>
        </w:trPr>
        <w:tc>
          <w:tcPr>
            <w:tcW w:w="3852"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xml:space="preserve">% Change for 3rd Quarter 2011 </w:t>
            </w:r>
          </w:p>
        </w:tc>
        <w:tc>
          <w:tcPr>
            <w:tcW w:w="1132" w:type="dxa"/>
            <w:shd w:val="clear" w:color="000000" w:fill="9BBB59"/>
            <w:noWrap/>
            <w:vAlign w:val="bottom"/>
            <w:hideMark/>
          </w:tcPr>
          <w:p w:rsidR="00BC3749" w:rsidRPr="00BC3749" w:rsidRDefault="00BC3749" w:rsidP="00BC3749">
            <w:pPr>
              <w:spacing w:after="0" w:line="240" w:lineRule="auto"/>
              <w:jc w:val="right"/>
              <w:rPr>
                <w:rFonts w:ascii="Calibri" w:eastAsia="Times New Roman" w:hAnsi="Calibri" w:cs="Calibri"/>
              </w:rPr>
            </w:pPr>
            <w:r w:rsidRPr="00BC3749">
              <w:rPr>
                <w:rFonts w:ascii="Calibri" w:eastAsia="Times New Roman" w:hAnsi="Calibri" w:cs="Calibri"/>
              </w:rPr>
              <w:t>-9.39%</w:t>
            </w:r>
          </w:p>
        </w:tc>
      </w:tr>
    </w:tbl>
    <w:p w:rsidR="007C4A2A" w:rsidRDefault="007C4A2A" w:rsidP="00381424">
      <w:pPr>
        <w:tabs>
          <w:tab w:val="left" w:pos="2106"/>
        </w:tabs>
        <w:rPr>
          <w:rFonts w:ascii="Baskerville Old Face" w:hAnsi="Baskerville Old Face" w:cstheme="minorHAnsi"/>
          <w:sz w:val="40"/>
          <w:szCs w:val="40"/>
          <w:u w:val="single"/>
        </w:rPr>
      </w:pPr>
    </w:p>
    <w:p w:rsidR="008874D1" w:rsidRDefault="008874D1" w:rsidP="00381424">
      <w:pPr>
        <w:tabs>
          <w:tab w:val="left" w:pos="2106"/>
        </w:tabs>
        <w:rPr>
          <w:rFonts w:ascii="Baskerville Old Face" w:hAnsi="Baskerville Old Face" w:cstheme="minorHAnsi"/>
          <w:sz w:val="40"/>
          <w:szCs w:val="40"/>
          <w:u w:val="single"/>
        </w:rPr>
      </w:pPr>
    </w:p>
    <w:p w:rsidR="002737BF" w:rsidRDefault="002737BF" w:rsidP="00381424">
      <w:pPr>
        <w:tabs>
          <w:tab w:val="left" w:pos="2106"/>
        </w:tabs>
        <w:rPr>
          <w:rFonts w:ascii="Baskerville Old Face" w:hAnsi="Baskerville Old Face" w:cstheme="minorHAnsi"/>
          <w:sz w:val="40"/>
          <w:szCs w:val="40"/>
          <w:u w:val="single"/>
        </w:rPr>
      </w:pPr>
    </w:p>
    <w:p w:rsidR="002737BF" w:rsidRDefault="002737BF" w:rsidP="00381424">
      <w:pPr>
        <w:tabs>
          <w:tab w:val="left" w:pos="2106"/>
        </w:tabs>
        <w:rPr>
          <w:rFonts w:ascii="Baskerville Old Face" w:hAnsi="Baskerville Old Face" w:cstheme="minorHAnsi"/>
          <w:sz w:val="40"/>
          <w:szCs w:val="40"/>
          <w:u w:val="single"/>
        </w:rPr>
      </w:pPr>
    </w:p>
    <w:p w:rsidR="007C4A2A" w:rsidRDefault="007C4A2A" w:rsidP="00381424">
      <w:pPr>
        <w:tabs>
          <w:tab w:val="left" w:pos="2106"/>
        </w:tabs>
        <w:rPr>
          <w:rFonts w:ascii="Baskerville Old Face" w:hAnsi="Baskerville Old Face" w:cstheme="minorHAnsi"/>
          <w:sz w:val="40"/>
          <w:szCs w:val="40"/>
          <w:u w:val="single"/>
        </w:rPr>
      </w:pPr>
      <w:r>
        <w:rPr>
          <w:rFonts w:ascii="Baskerville Old Face" w:hAnsi="Baskerville Old Face" w:cstheme="minorHAnsi"/>
          <w:sz w:val="40"/>
          <w:szCs w:val="40"/>
          <w:u w:val="single"/>
        </w:rPr>
        <w:lastRenderedPageBreak/>
        <w:t>Quarter Four</w:t>
      </w:r>
    </w:p>
    <w:tbl>
      <w:tblPr>
        <w:tblW w:w="9780"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0"/>
        <w:gridCol w:w="1180"/>
        <w:gridCol w:w="980"/>
        <w:gridCol w:w="940"/>
        <w:gridCol w:w="1052"/>
        <w:gridCol w:w="940"/>
        <w:gridCol w:w="1052"/>
      </w:tblGrid>
      <w:tr w:rsidR="00BC3749" w:rsidRPr="00BC3749" w:rsidTr="00BC3749">
        <w:trPr>
          <w:trHeight w:val="600"/>
        </w:trPr>
        <w:tc>
          <w:tcPr>
            <w:tcW w:w="370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118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xml:space="preserve">Ticker </w:t>
            </w:r>
          </w:p>
        </w:tc>
        <w:tc>
          <w:tcPr>
            <w:tcW w:w="98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Shares</w:t>
            </w:r>
          </w:p>
        </w:tc>
        <w:tc>
          <w:tcPr>
            <w:tcW w:w="94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Cost Per Share</w:t>
            </w:r>
          </w:p>
        </w:tc>
        <w:tc>
          <w:tcPr>
            <w:tcW w:w="102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Cost Basis</w:t>
            </w:r>
          </w:p>
        </w:tc>
        <w:tc>
          <w:tcPr>
            <w:tcW w:w="94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Price Per Share</w:t>
            </w:r>
          </w:p>
        </w:tc>
        <w:tc>
          <w:tcPr>
            <w:tcW w:w="1020" w:type="dxa"/>
            <w:shd w:val="clear" w:color="000000" w:fill="9BBB59"/>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Market Value</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1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CASH AND CASH EQUIVELANTS </w:t>
            </w:r>
          </w:p>
        </w:tc>
        <w:tc>
          <w:tcPr>
            <w:tcW w:w="118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8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$125,805</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$125,805</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 </w:t>
            </w:r>
          </w:p>
        </w:tc>
        <w:tc>
          <w:tcPr>
            <w:tcW w:w="11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EQUITIES:</w:t>
            </w:r>
          </w:p>
        </w:tc>
        <w:tc>
          <w:tcPr>
            <w:tcW w:w="118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8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2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2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BJ'S RESTAURANTS INC</w:t>
            </w:r>
            <w:r w:rsidR="00A13B45">
              <w:rPr>
                <w:rFonts w:ascii="Calibri" w:eastAsia="Times New Roman" w:hAnsi="Calibri" w:cs="Calibri"/>
                <w:color w:val="000000"/>
              </w:rPr>
              <w:t>.</w:t>
            </w:r>
            <w:r w:rsidRPr="00BC3749">
              <w:rPr>
                <w:rFonts w:ascii="Calibri" w:eastAsia="Times New Roman" w:hAnsi="Calibri" w:cs="Calibri"/>
                <w:color w:val="000000"/>
              </w:rPr>
              <w:t xml:space="preserve">  </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BJRI</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232</w:t>
            </w:r>
          </w:p>
        </w:tc>
        <w:tc>
          <w:tcPr>
            <w:tcW w:w="940" w:type="dxa"/>
            <w:shd w:val="clear" w:color="auto" w:fill="auto"/>
            <w:noWrap/>
            <w:vAlign w:val="bottom"/>
            <w:hideMark/>
          </w:tcPr>
          <w:p w:rsidR="00BC3749" w:rsidRPr="00BC3749" w:rsidRDefault="00804D4A" w:rsidP="00BC374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BC3749" w:rsidRPr="00BC3749">
              <w:rPr>
                <w:rFonts w:ascii="Calibri" w:eastAsia="Times New Roman" w:hAnsi="Calibri" w:cs="Calibri"/>
                <w:color w:val="000000"/>
              </w:rPr>
              <w:t>45</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10,544</w:t>
            </w:r>
          </w:p>
        </w:tc>
        <w:tc>
          <w:tcPr>
            <w:tcW w:w="940" w:type="dxa"/>
            <w:shd w:val="clear" w:color="auto" w:fill="auto"/>
            <w:noWrap/>
            <w:vAlign w:val="bottom"/>
            <w:hideMark/>
          </w:tcPr>
          <w:p w:rsidR="00BC3749" w:rsidRPr="00BC3749" w:rsidRDefault="00804D4A" w:rsidP="00BC374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BC3749" w:rsidRPr="00BC3749">
              <w:rPr>
                <w:rFonts w:ascii="Calibri" w:eastAsia="Times New Roman" w:hAnsi="Calibri" w:cs="Calibri"/>
                <w:color w:val="000000"/>
              </w:rPr>
              <w:t>45</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10,514</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DIRECTV  CLASS A</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DTV</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238</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47</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11,303</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43</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10,177</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DOLLAR TREE INC</w:t>
            </w:r>
            <w:r w:rsidR="00A13B45">
              <w:rPr>
                <w:rFonts w:ascii="Calibri" w:eastAsia="Times New Roman" w:hAnsi="Calibri" w:cs="Calibri"/>
                <w:color w:val="000000"/>
              </w:rPr>
              <w:t>.</w:t>
            </w:r>
            <w:r w:rsidRPr="00BC3749">
              <w:rPr>
                <w:rFonts w:ascii="Calibri" w:eastAsia="Times New Roman" w:hAnsi="Calibri" w:cs="Calibri"/>
                <w:color w:val="000000"/>
              </w:rPr>
              <w:t xml:space="preserve">  </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DLTR</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265</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82</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21,653</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83</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22,024</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GENESSE &amp; WYOMING INC CL A</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GWR</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390</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49</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19,101</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61</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23,626</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INTERNATIONAL BUSINESS MACHINES </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IBM</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150</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103</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15,494</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184</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27,582</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ISHARES TR S&amp;P GBL TELCM ETF</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IXP</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95</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63</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5,959</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56</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5,300</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LKQ CORP  </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LKQX</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778</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29</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22,323</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30</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23,402</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PANERA BREAD COMPANY CL A</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PNRA</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76</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142</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10,774</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141</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10,750</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SPDR S&amp;P 500 ETF TRUST UNIT SER 1</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SPY</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185</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122</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22,540</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126</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23,218</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SPDR DJIA ETF TRUST</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DIA</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151</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120</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18,171</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122</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18,399</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xml:space="preserve">UNION PAC CORP    </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UNP</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200</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82</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16,379</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106</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21,188</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VANGUARD MIDCAP STK INV #859</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VIMSX</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540.208</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20</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10,896</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20</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10,615</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WHOLE FOODS MKT INC</w:t>
            </w:r>
            <w:r w:rsidR="00A13B45">
              <w:rPr>
                <w:rFonts w:ascii="Calibri" w:eastAsia="Times New Roman" w:hAnsi="Calibri" w:cs="Calibri"/>
                <w:color w:val="000000"/>
              </w:rPr>
              <w:t>.</w:t>
            </w:r>
            <w:r w:rsidRPr="00BC3749">
              <w:rPr>
                <w:rFonts w:ascii="Calibri" w:eastAsia="Times New Roman" w:hAnsi="Calibri" w:cs="Calibri"/>
                <w:color w:val="000000"/>
              </w:rPr>
              <w:t xml:space="preserve">    </w:t>
            </w:r>
          </w:p>
        </w:tc>
        <w:tc>
          <w:tcPr>
            <w:tcW w:w="1180" w:type="dxa"/>
            <w:shd w:val="clear" w:color="auto" w:fill="auto"/>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WFM</w:t>
            </w:r>
          </w:p>
        </w:tc>
        <w:tc>
          <w:tcPr>
            <w:tcW w:w="98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169</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68</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11,562</w:t>
            </w:r>
          </w:p>
        </w:tc>
        <w:tc>
          <w:tcPr>
            <w:tcW w:w="94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70</w:t>
            </w:r>
          </w:p>
        </w:tc>
        <w:tc>
          <w:tcPr>
            <w:tcW w:w="1020" w:type="dxa"/>
            <w:shd w:val="clear" w:color="auto" w:fill="auto"/>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11,759</w:t>
            </w: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ISHARES BARCLAYS TRUST FD</w:t>
            </w:r>
          </w:p>
        </w:tc>
        <w:tc>
          <w:tcPr>
            <w:tcW w:w="1180" w:type="dxa"/>
            <w:shd w:val="clear" w:color="000000" w:fill="D7E4BC"/>
            <w:noWrap/>
            <w:vAlign w:val="bottom"/>
            <w:hideMark/>
          </w:tcPr>
          <w:p w:rsidR="00BC3749" w:rsidRPr="00BC3749" w:rsidRDefault="00BC3749" w:rsidP="00804D4A">
            <w:pPr>
              <w:spacing w:after="0" w:line="240" w:lineRule="auto"/>
              <w:jc w:val="center"/>
              <w:rPr>
                <w:rFonts w:ascii="Calibri" w:eastAsia="Times New Roman" w:hAnsi="Calibri" w:cs="Calibri"/>
                <w:color w:val="000000"/>
              </w:rPr>
            </w:pPr>
            <w:r w:rsidRPr="00BC3749">
              <w:rPr>
                <w:rFonts w:ascii="Calibri" w:eastAsia="Times New Roman" w:hAnsi="Calibri" w:cs="Calibri"/>
                <w:color w:val="000000"/>
              </w:rPr>
              <w:t>TLT</w:t>
            </w:r>
          </w:p>
        </w:tc>
        <w:tc>
          <w:tcPr>
            <w:tcW w:w="98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190</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120</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22,760</w:t>
            </w:r>
          </w:p>
        </w:tc>
        <w:tc>
          <w:tcPr>
            <w:tcW w:w="94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121</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23,038</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1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BC3749">
        <w:trPr>
          <w:trHeight w:val="300"/>
        </w:trPr>
        <w:tc>
          <w:tcPr>
            <w:tcW w:w="370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TOTAL COMMON STOCK</w:t>
            </w:r>
          </w:p>
        </w:tc>
        <w:tc>
          <w:tcPr>
            <w:tcW w:w="118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8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$219,460</w:t>
            </w:r>
          </w:p>
        </w:tc>
        <w:tc>
          <w:tcPr>
            <w:tcW w:w="940" w:type="dxa"/>
            <w:shd w:val="clear" w:color="000000" w:fill="D7E4BC"/>
            <w:noWrap/>
            <w:vAlign w:val="bottom"/>
            <w:hideMark/>
          </w:tcPr>
          <w:p w:rsidR="00BC3749" w:rsidRPr="00BC3749" w:rsidRDefault="00BC3749" w:rsidP="00BC3749">
            <w:pPr>
              <w:spacing w:after="0" w:line="240" w:lineRule="auto"/>
              <w:rPr>
                <w:rFonts w:ascii="Calibri" w:eastAsia="Times New Roman" w:hAnsi="Calibri" w:cs="Calibri"/>
                <w:color w:val="000000"/>
              </w:rPr>
            </w:pPr>
            <w:r w:rsidRPr="00BC3749">
              <w:rPr>
                <w:rFonts w:ascii="Calibri" w:eastAsia="Times New Roman" w:hAnsi="Calibri" w:cs="Calibri"/>
                <w:color w:val="000000"/>
              </w:rPr>
              <w:t> </w:t>
            </w:r>
          </w:p>
        </w:tc>
        <w:tc>
          <w:tcPr>
            <w:tcW w:w="1020" w:type="dxa"/>
            <w:shd w:val="clear" w:color="000000" w:fill="D7E4BC"/>
            <w:noWrap/>
            <w:vAlign w:val="bottom"/>
            <w:hideMark/>
          </w:tcPr>
          <w:p w:rsidR="00BC3749" w:rsidRPr="00BC3749" w:rsidRDefault="00BC3749" w:rsidP="00BC3749">
            <w:pPr>
              <w:spacing w:after="0" w:line="240" w:lineRule="auto"/>
              <w:jc w:val="right"/>
              <w:rPr>
                <w:rFonts w:ascii="Calibri" w:eastAsia="Times New Roman" w:hAnsi="Calibri" w:cs="Calibri"/>
                <w:color w:val="000000"/>
              </w:rPr>
            </w:pPr>
            <w:r w:rsidRPr="00BC3749">
              <w:rPr>
                <w:rFonts w:ascii="Calibri" w:eastAsia="Times New Roman" w:hAnsi="Calibri" w:cs="Calibri"/>
                <w:color w:val="000000"/>
              </w:rPr>
              <w:t>$241,593</w:t>
            </w:r>
          </w:p>
        </w:tc>
      </w:tr>
      <w:tr w:rsidR="00BC3749" w:rsidRPr="00BC3749" w:rsidTr="00BC3749">
        <w:trPr>
          <w:trHeight w:val="300"/>
        </w:trPr>
        <w:tc>
          <w:tcPr>
            <w:tcW w:w="370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1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8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94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c>
          <w:tcPr>
            <w:tcW w:w="1020" w:type="dxa"/>
            <w:shd w:val="clear" w:color="auto" w:fill="auto"/>
            <w:noWrap/>
            <w:vAlign w:val="bottom"/>
            <w:hideMark/>
          </w:tcPr>
          <w:p w:rsidR="00BC3749" w:rsidRPr="00BC3749" w:rsidRDefault="00BC3749" w:rsidP="00BC3749">
            <w:pPr>
              <w:spacing w:after="0" w:line="240" w:lineRule="auto"/>
              <w:rPr>
                <w:rFonts w:ascii="Calibri" w:eastAsia="Times New Roman" w:hAnsi="Calibri" w:cs="Calibri"/>
                <w:color w:val="000000"/>
              </w:rPr>
            </w:pPr>
          </w:p>
        </w:tc>
      </w:tr>
      <w:tr w:rsidR="00BC3749" w:rsidRPr="00BC3749" w:rsidTr="00BC3749">
        <w:trPr>
          <w:trHeight w:val="300"/>
        </w:trPr>
        <w:tc>
          <w:tcPr>
            <w:tcW w:w="370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xml:space="preserve">TOTAL ASSETS </w:t>
            </w:r>
          </w:p>
        </w:tc>
        <w:tc>
          <w:tcPr>
            <w:tcW w:w="118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98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94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1020" w:type="dxa"/>
            <w:shd w:val="clear" w:color="000000" w:fill="9BBB59"/>
            <w:noWrap/>
            <w:vAlign w:val="bottom"/>
            <w:hideMark/>
          </w:tcPr>
          <w:p w:rsidR="00BC3749" w:rsidRPr="00BC3749" w:rsidRDefault="00BC3749" w:rsidP="00BC3749">
            <w:pPr>
              <w:spacing w:after="0" w:line="240" w:lineRule="auto"/>
              <w:jc w:val="right"/>
              <w:rPr>
                <w:rFonts w:ascii="Calibri" w:eastAsia="Times New Roman" w:hAnsi="Calibri" w:cs="Calibri"/>
              </w:rPr>
            </w:pPr>
            <w:r w:rsidRPr="00BC3749">
              <w:rPr>
                <w:rFonts w:ascii="Calibri" w:eastAsia="Times New Roman" w:hAnsi="Calibri" w:cs="Calibri"/>
              </w:rPr>
              <w:t>$345,265</w:t>
            </w:r>
          </w:p>
        </w:tc>
        <w:tc>
          <w:tcPr>
            <w:tcW w:w="940" w:type="dxa"/>
            <w:shd w:val="clear" w:color="000000" w:fill="9BBB59"/>
            <w:noWrap/>
            <w:vAlign w:val="bottom"/>
            <w:hideMark/>
          </w:tcPr>
          <w:p w:rsidR="00BC3749" w:rsidRPr="00BC3749" w:rsidRDefault="00BC3749" w:rsidP="00BC3749">
            <w:pPr>
              <w:spacing w:after="0" w:line="240" w:lineRule="auto"/>
              <w:rPr>
                <w:rFonts w:ascii="Calibri" w:eastAsia="Times New Roman" w:hAnsi="Calibri" w:cs="Calibri"/>
              </w:rPr>
            </w:pPr>
            <w:r w:rsidRPr="00BC3749">
              <w:rPr>
                <w:rFonts w:ascii="Calibri" w:eastAsia="Times New Roman" w:hAnsi="Calibri" w:cs="Calibri"/>
              </w:rPr>
              <w:t> </w:t>
            </w:r>
          </w:p>
        </w:tc>
        <w:tc>
          <w:tcPr>
            <w:tcW w:w="1020" w:type="dxa"/>
            <w:shd w:val="clear" w:color="000000" w:fill="9BBB59"/>
            <w:noWrap/>
            <w:vAlign w:val="bottom"/>
            <w:hideMark/>
          </w:tcPr>
          <w:p w:rsidR="00BC3749" w:rsidRPr="00BC3749" w:rsidRDefault="00BC3749" w:rsidP="00BC3749">
            <w:pPr>
              <w:spacing w:after="0" w:line="240" w:lineRule="auto"/>
              <w:jc w:val="right"/>
              <w:rPr>
                <w:rFonts w:ascii="Calibri" w:eastAsia="Times New Roman" w:hAnsi="Calibri" w:cs="Calibri"/>
              </w:rPr>
            </w:pPr>
            <w:r w:rsidRPr="00BC3749">
              <w:rPr>
                <w:rFonts w:ascii="Calibri" w:eastAsia="Times New Roman" w:hAnsi="Calibri" w:cs="Calibri"/>
              </w:rPr>
              <w:t>$367,398</w:t>
            </w:r>
          </w:p>
        </w:tc>
      </w:tr>
    </w:tbl>
    <w:p w:rsidR="007C4A2A" w:rsidRDefault="007C4A2A" w:rsidP="00381424">
      <w:pPr>
        <w:tabs>
          <w:tab w:val="left" w:pos="2106"/>
        </w:tabs>
        <w:rPr>
          <w:rFonts w:ascii="Baskerville Old Face" w:hAnsi="Baskerville Old Face" w:cstheme="minorHAnsi"/>
          <w:sz w:val="40"/>
          <w:szCs w:val="40"/>
          <w:u w:val="single"/>
        </w:rPr>
      </w:pPr>
    </w:p>
    <w:tbl>
      <w:tblPr>
        <w:tblW w:w="4880" w:type="dxa"/>
        <w:tblInd w:w="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0"/>
        <w:gridCol w:w="1180"/>
      </w:tblGrid>
      <w:tr w:rsidR="00BF5A73" w:rsidRPr="00BF5A73" w:rsidTr="00BF5A73">
        <w:trPr>
          <w:trHeight w:val="300"/>
        </w:trPr>
        <w:tc>
          <w:tcPr>
            <w:tcW w:w="3700" w:type="dxa"/>
            <w:shd w:val="clear" w:color="000000" w:fill="D7E4BC"/>
            <w:noWrap/>
            <w:vAlign w:val="bottom"/>
            <w:hideMark/>
          </w:tcPr>
          <w:p w:rsidR="00BF5A73" w:rsidRPr="00BF5A73" w:rsidRDefault="00BF5A73" w:rsidP="00BF5A73">
            <w:pPr>
              <w:spacing w:after="0" w:line="240" w:lineRule="auto"/>
              <w:rPr>
                <w:rFonts w:ascii="Calibri" w:eastAsia="Times New Roman" w:hAnsi="Calibri" w:cs="Calibri"/>
                <w:color w:val="000000"/>
              </w:rPr>
            </w:pPr>
            <w:r w:rsidRPr="00BF5A73">
              <w:rPr>
                <w:rFonts w:ascii="Calibri" w:eastAsia="Times New Roman" w:hAnsi="Calibri" w:cs="Calibri"/>
                <w:color w:val="000000"/>
              </w:rPr>
              <w:t>Begging Portfolio Value (9/30/2011)</w:t>
            </w:r>
          </w:p>
        </w:tc>
        <w:tc>
          <w:tcPr>
            <w:tcW w:w="1180" w:type="dxa"/>
            <w:shd w:val="clear" w:color="000000" w:fill="D7E4BC"/>
            <w:noWrap/>
            <w:vAlign w:val="bottom"/>
            <w:hideMark/>
          </w:tcPr>
          <w:p w:rsidR="00BF5A73" w:rsidRPr="00BF5A73" w:rsidRDefault="00BF5A73" w:rsidP="00BF5A73">
            <w:pPr>
              <w:spacing w:after="0" w:line="240" w:lineRule="auto"/>
              <w:jc w:val="right"/>
              <w:rPr>
                <w:rFonts w:ascii="Calibri" w:eastAsia="Times New Roman" w:hAnsi="Calibri" w:cs="Calibri"/>
                <w:color w:val="000000"/>
              </w:rPr>
            </w:pPr>
            <w:r w:rsidRPr="00BF5A73">
              <w:rPr>
                <w:rFonts w:ascii="Calibri" w:eastAsia="Times New Roman" w:hAnsi="Calibri" w:cs="Calibri"/>
                <w:color w:val="000000"/>
              </w:rPr>
              <w:t xml:space="preserve">$359,512 </w:t>
            </w:r>
          </w:p>
        </w:tc>
      </w:tr>
      <w:tr w:rsidR="00BF5A73" w:rsidRPr="00BF5A73" w:rsidTr="00BF5A73">
        <w:trPr>
          <w:trHeight w:val="300"/>
        </w:trPr>
        <w:tc>
          <w:tcPr>
            <w:tcW w:w="3700" w:type="dxa"/>
            <w:shd w:val="clear" w:color="auto" w:fill="auto"/>
            <w:noWrap/>
            <w:vAlign w:val="bottom"/>
            <w:hideMark/>
          </w:tcPr>
          <w:p w:rsidR="00BF5A73" w:rsidRPr="00BF5A73" w:rsidRDefault="00BF5A73" w:rsidP="00BF5A73">
            <w:pPr>
              <w:spacing w:after="0" w:line="240" w:lineRule="auto"/>
              <w:rPr>
                <w:rFonts w:ascii="Calibri" w:eastAsia="Times New Roman" w:hAnsi="Calibri" w:cs="Calibri"/>
                <w:color w:val="000000"/>
              </w:rPr>
            </w:pPr>
            <w:r w:rsidRPr="00BF5A73">
              <w:rPr>
                <w:rFonts w:ascii="Calibri" w:eastAsia="Times New Roman" w:hAnsi="Calibri" w:cs="Calibri"/>
                <w:color w:val="000000"/>
              </w:rPr>
              <w:t>Ending Portfolio Value (12/31/2011)</w:t>
            </w:r>
          </w:p>
        </w:tc>
        <w:tc>
          <w:tcPr>
            <w:tcW w:w="1180" w:type="dxa"/>
            <w:shd w:val="clear" w:color="auto" w:fill="auto"/>
            <w:noWrap/>
            <w:vAlign w:val="bottom"/>
            <w:hideMark/>
          </w:tcPr>
          <w:p w:rsidR="00BF5A73" w:rsidRPr="00BF5A73" w:rsidRDefault="00BF5A73" w:rsidP="00BF5A73">
            <w:pPr>
              <w:spacing w:after="0" w:line="240" w:lineRule="auto"/>
              <w:jc w:val="right"/>
              <w:rPr>
                <w:rFonts w:ascii="Calibri" w:eastAsia="Times New Roman" w:hAnsi="Calibri" w:cs="Calibri"/>
                <w:color w:val="000000"/>
              </w:rPr>
            </w:pPr>
            <w:r w:rsidRPr="00BF5A73">
              <w:rPr>
                <w:rFonts w:ascii="Calibri" w:eastAsia="Times New Roman" w:hAnsi="Calibri" w:cs="Calibri"/>
                <w:color w:val="000000"/>
              </w:rPr>
              <w:t xml:space="preserve">$367,398 </w:t>
            </w:r>
          </w:p>
        </w:tc>
      </w:tr>
      <w:tr w:rsidR="00BF5A73" w:rsidRPr="00BF5A73" w:rsidTr="00BF5A73">
        <w:trPr>
          <w:trHeight w:val="300"/>
        </w:trPr>
        <w:tc>
          <w:tcPr>
            <w:tcW w:w="3700" w:type="dxa"/>
            <w:shd w:val="clear" w:color="000000" w:fill="9BBB59"/>
            <w:noWrap/>
            <w:vAlign w:val="bottom"/>
            <w:hideMark/>
          </w:tcPr>
          <w:p w:rsidR="00BF5A73" w:rsidRPr="00BF5A73" w:rsidRDefault="00BF5A73" w:rsidP="00BF5A73">
            <w:pPr>
              <w:spacing w:after="0" w:line="240" w:lineRule="auto"/>
              <w:rPr>
                <w:rFonts w:ascii="Calibri" w:eastAsia="Times New Roman" w:hAnsi="Calibri" w:cs="Calibri"/>
              </w:rPr>
            </w:pPr>
            <w:r w:rsidRPr="00BF5A73">
              <w:rPr>
                <w:rFonts w:ascii="Calibri" w:eastAsia="Times New Roman" w:hAnsi="Calibri" w:cs="Calibri"/>
              </w:rPr>
              <w:t>% Change 4th Quarter 2011</w:t>
            </w:r>
          </w:p>
        </w:tc>
        <w:tc>
          <w:tcPr>
            <w:tcW w:w="1180" w:type="dxa"/>
            <w:shd w:val="clear" w:color="000000" w:fill="9BBB59"/>
            <w:noWrap/>
            <w:vAlign w:val="bottom"/>
            <w:hideMark/>
          </w:tcPr>
          <w:p w:rsidR="00BF5A73" w:rsidRPr="00BF5A73" w:rsidRDefault="00BF5A73" w:rsidP="00BF5A73">
            <w:pPr>
              <w:spacing w:after="0" w:line="240" w:lineRule="auto"/>
              <w:jc w:val="right"/>
              <w:rPr>
                <w:rFonts w:ascii="Calibri" w:eastAsia="Times New Roman" w:hAnsi="Calibri" w:cs="Calibri"/>
              </w:rPr>
            </w:pPr>
            <w:r w:rsidRPr="00BF5A73">
              <w:rPr>
                <w:rFonts w:ascii="Calibri" w:eastAsia="Times New Roman" w:hAnsi="Calibri" w:cs="Calibri"/>
              </w:rPr>
              <w:t>2.19%</w:t>
            </w:r>
          </w:p>
        </w:tc>
      </w:tr>
    </w:tbl>
    <w:p w:rsidR="00BC3749" w:rsidRDefault="00BC3749" w:rsidP="00381424">
      <w:pPr>
        <w:tabs>
          <w:tab w:val="left" w:pos="2106"/>
        </w:tabs>
        <w:rPr>
          <w:rFonts w:ascii="Baskerville Old Face" w:hAnsi="Baskerville Old Face" w:cstheme="minorHAnsi"/>
          <w:sz w:val="40"/>
          <w:szCs w:val="40"/>
          <w:u w:val="single"/>
        </w:rPr>
      </w:pPr>
    </w:p>
    <w:p w:rsidR="00BC3749" w:rsidRDefault="00BC3749" w:rsidP="00381424">
      <w:pPr>
        <w:tabs>
          <w:tab w:val="left" w:pos="2106"/>
        </w:tabs>
        <w:rPr>
          <w:rFonts w:ascii="Baskerville Old Face" w:hAnsi="Baskerville Old Face" w:cstheme="minorHAnsi"/>
          <w:sz w:val="40"/>
          <w:szCs w:val="40"/>
          <w:u w:val="single"/>
        </w:rPr>
      </w:pPr>
    </w:p>
    <w:p w:rsidR="008874D1" w:rsidRDefault="008874D1" w:rsidP="00381424">
      <w:pPr>
        <w:tabs>
          <w:tab w:val="left" w:pos="2106"/>
        </w:tabs>
        <w:rPr>
          <w:rFonts w:ascii="Baskerville Old Face" w:hAnsi="Baskerville Old Face" w:cstheme="minorHAnsi"/>
          <w:sz w:val="40"/>
          <w:szCs w:val="40"/>
          <w:u w:val="single"/>
        </w:rPr>
      </w:pPr>
    </w:p>
    <w:p w:rsidR="008874D1" w:rsidRDefault="008874D1" w:rsidP="00381424">
      <w:pPr>
        <w:tabs>
          <w:tab w:val="left" w:pos="2106"/>
        </w:tabs>
        <w:rPr>
          <w:rFonts w:ascii="Baskerville Old Face" w:hAnsi="Baskerville Old Face" w:cstheme="minorHAnsi"/>
          <w:sz w:val="40"/>
          <w:szCs w:val="40"/>
          <w:u w:val="single"/>
        </w:rPr>
      </w:pPr>
    </w:p>
    <w:p w:rsidR="007C4A2A" w:rsidRDefault="007374F8" w:rsidP="00381424">
      <w:pPr>
        <w:tabs>
          <w:tab w:val="left" w:pos="2106"/>
        </w:tabs>
        <w:rPr>
          <w:rFonts w:ascii="Baskerville Old Face" w:hAnsi="Baskerville Old Face" w:cstheme="minorHAnsi"/>
          <w:sz w:val="40"/>
          <w:szCs w:val="40"/>
          <w:u w:val="single"/>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81915</wp:posOffset>
                </wp:positionH>
                <wp:positionV relativeFrom="paragraph">
                  <wp:posOffset>136525</wp:posOffset>
                </wp:positionV>
                <wp:extent cx="5814060" cy="409575"/>
                <wp:effectExtent l="0" t="0" r="1524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09575"/>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7C4A2A">
                            <w:pPr>
                              <w:jc w:val="center"/>
                              <w:rPr>
                                <w:rFonts w:ascii="Baskerville Old Face" w:hAnsi="Baskerville Old Face"/>
                                <w:sz w:val="48"/>
                                <w:szCs w:val="48"/>
                              </w:rPr>
                            </w:pPr>
                            <w:r>
                              <w:rPr>
                                <w:rFonts w:ascii="Baskerville Old Face" w:hAnsi="Baskerville Old Face"/>
                                <w:sz w:val="48"/>
                                <w:szCs w:val="48"/>
                              </w:rPr>
                              <w:t>Portfolio Activity—Purchase Transactions</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6.45pt;margin-top:10.75pt;width:457.8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" fillcolor="#92d050" strokecolor="#9bbb59 [3206]" strokeweight="2pt">
                <v:textbox>
                  <w:txbxContent>
                    <w:p w:rsidR="00FF318D" w:rsidRDefault="00FF318D" w:rsidP="007C4A2A">
                      <w:pPr>
                        <w:jc w:val="center"/>
                        <w:rPr>
                          <w:rFonts w:ascii="Baskerville Old Face" w:hAnsi="Baskerville Old Face"/>
                          <w:sz w:val="48"/>
                          <w:szCs w:val="48"/>
                        </w:rPr>
                      </w:pPr>
                      <w:r>
                        <w:rPr>
                          <w:rFonts w:ascii="Baskerville Old Face" w:hAnsi="Baskerville Old Face"/>
                          <w:sz w:val="48"/>
                          <w:szCs w:val="48"/>
                        </w:rPr>
                        <w:t>Portfolio Activity—Purchase Transactions</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v:textbox>
              </v:shape>
            </w:pict>
          </mc:Fallback>
        </mc:AlternateContent>
      </w:r>
    </w:p>
    <w:tbl>
      <w:tblPr>
        <w:tblpPr w:leftFromText="180" w:rightFromText="180" w:vertAnchor="text" w:horzAnchor="page" w:tblpXSpec="center" w:tblpY="419"/>
        <w:tblW w:w="10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25"/>
        <w:gridCol w:w="4025"/>
        <w:gridCol w:w="278"/>
        <w:gridCol w:w="800"/>
        <w:gridCol w:w="1278"/>
        <w:gridCol w:w="1025"/>
        <w:gridCol w:w="1120"/>
        <w:gridCol w:w="1044"/>
      </w:tblGrid>
      <w:tr w:rsidR="0002492A" w:rsidRPr="0002492A" w:rsidTr="00FF318D">
        <w:trPr>
          <w:trHeight w:val="300"/>
        </w:trPr>
        <w:tc>
          <w:tcPr>
            <w:tcW w:w="1025" w:type="dxa"/>
            <w:shd w:val="clear" w:color="000000" w:fill="9BBB59"/>
            <w:noWrap/>
            <w:vAlign w:val="bottom"/>
            <w:hideMark/>
          </w:tcPr>
          <w:p w:rsidR="0002492A" w:rsidRPr="0002492A" w:rsidRDefault="0002492A" w:rsidP="0002492A">
            <w:pPr>
              <w:spacing w:after="0" w:line="240" w:lineRule="auto"/>
              <w:rPr>
                <w:rFonts w:ascii="Calibri" w:eastAsia="Times New Roman" w:hAnsi="Calibri" w:cs="Calibri"/>
                <w:u w:val="single"/>
              </w:rPr>
            </w:pPr>
            <w:r w:rsidRPr="0002492A">
              <w:rPr>
                <w:rFonts w:ascii="Calibri" w:eastAsia="Times New Roman" w:hAnsi="Calibri" w:cs="Calibri"/>
                <w:u w:val="single"/>
              </w:rPr>
              <w:t> </w:t>
            </w:r>
          </w:p>
        </w:tc>
        <w:tc>
          <w:tcPr>
            <w:tcW w:w="4025"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Company Name</w:t>
            </w:r>
          </w:p>
        </w:tc>
        <w:tc>
          <w:tcPr>
            <w:tcW w:w="1063" w:type="dxa"/>
            <w:gridSpan w:val="2"/>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Ticker</w:t>
            </w:r>
          </w:p>
        </w:tc>
        <w:tc>
          <w:tcPr>
            <w:tcW w:w="1278"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Posting Date</w:t>
            </w:r>
          </w:p>
        </w:tc>
        <w:tc>
          <w:tcPr>
            <w:tcW w:w="1025"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Shares</w:t>
            </w:r>
          </w:p>
        </w:tc>
        <w:tc>
          <w:tcPr>
            <w:tcW w:w="1120"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Unit Price</w:t>
            </w:r>
          </w:p>
        </w:tc>
        <w:tc>
          <w:tcPr>
            <w:tcW w:w="1044"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Outlay</w:t>
            </w:r>
          </w:p>
        </w:tc>
      </w:tr>
      <w:tr w:rsidR="0002492A" w:rsidRPr="0002492A" w:rsidTr="00FF318D">
        <w:trPr>
          <w:trHeight w:val="300"/>
        </w:trPr>
        <w:tc>
          <w:tcPr>
            <w:tcW w:w="1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center"/>
            <w:hideMark/>
          </w:tcPr>
          <w:p w:rsidR="0002492A" w:rsidRPr="0002492A" w:rsidRDefault="0002492A" w:rsidP="0002492A">
            <w:pPr>
              <w:spacing w:after="0" w:line="240" w:lineRule="auto"/>
              <w:rPr>
                <w:rFonts w:ascii="Calibri" w:eastAsia="Times New Roman" w:hAnsi="Calibri" w:cs="Calibri"/>
                <w:color w:val="000000"/>
              </w:rPr>
            </w:pPr>
          </w:p>
        </w:tc>
        <w:tc>
          <w:tcPr>
            <w:tcW w:w="1063" w:type="dxa"/>
            <w:gridSpan w:val="2"/>
            <w:shd w:val="clear" w:color="auto" w:fill="auto"/>
            <w:noWrap/>
            <w:vAlign w:val="center"/>
            <w:hideMark/>
          </w:tcPr>
          <w:p w:rsidR="0002492A" w:rsidRPr="0002492A" w:rsidRDefault="0002492A" w:rsidP="0002492A">
            <w:pPr>
              <w:spacing w:after="0" w:line="240" w:lineRule="auto"/>
              <w:rPr>
                <w:rFonts w:ascii="Calibri" w:eastAsia="Times New Roman" w:hAnsi="Calibri" w:cs="Calibri"/>
                <w:color w:val="000000"/>
              </w:rPr>
            </w:pPr>
          </w:p>
        </w:tc>
        <w:tc>
          <w:tcPr>
            <w:tcW w:w="1278" w:type="dxa"/>
            <w:shd w:val="clear" w:color="auto" w:fill="auto"/>
            <w:noWrap/>
            <w:vAlign w:val="center"/>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25" w:type="dxa"/>
            <w:shd w:val="clear" w:color="auto" w:fill="auto"/>
            <w:noWrap/>
            <w:vAlign w:val="center"/>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20" w:type="dxa"/>
            <w:shd w:val="clear" w:color="auto" w:fill="auto"/>
            <w:noWrap/>
            <w:vAlign w:val="center"/>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44" w:type="dxa"/>
            <w:shd w:val="clear" w:color="auto" w:fill="auto"/>
            <w:noWrap/>
            <w:vAlign w:val="center"/>
            <w:hideMark/>
          </w:tcPr>
          <w:p w:rsidR="0002492A" w:rsidRPr="0002492A" w:rsidRDefault="0002492A" w:rsidP="0002492A">
            <w:pPr>
              <w:spacing w:after="0" w:line="240" w:lineRule="auto"/>
              <w:rPr>
                <w:rFonts w:ascii="Calibri" w:eastAsia="Times New Roman" w:hAnsi="Calibri" w:cs="Calibri"/>
                <w:color w:val="000000"/>
              </w:rPr>
            </w:pPr>
          </w:p>
        </w:tc>
      </w:tr>
      <w:tr w:rsidR="0002492A" w:rsidRPr="0002492A" w:rsidTr="00FF318D">
        <w:trPr>
          <w:trHeight w:val="300"/>
        </w:trPr>
        <w:tc>
          <w:tcPr>
            <w:tcW w:w="1025" w:type="dxa"/>
            <w:vMerge w:val="restart"/>
            <w:shd w:val="clear" w:color="000000" w:fill="D7E4BC"/>
            <w:noWrap/>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t>Quarter 1</w:t>
            </w: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WHITING PETROLEUM CORP</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WLL</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2/8/2011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75</w:t>
            </w:r>
          </w:p>
        </w:tc>
        <w:tc>
          <w:tcPr>
            <w:tcW w:w="1120" w:type="dxa"/>
            <w:shd w:val="clear" w:color="000000" w:fill="D7E4BC"/>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$125.35</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407</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POWERSHARES</w:t>
            </w:r>
            <w:r w:rsidR="00A13B45">
              <w:rPr>
                <w:rFonts w:ascii="Calibri" w:eastAsia="Times New Roman" w:hAnsi="Calibri" w:cs="Calibri"/>
                <w:color w:val="000000"/>
              </w:rPr>
              <w:t xml:space="preserve"> NASDAQ INTERNET</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2/8/2011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250</w:t>
            </w:r>
          </w:p>
        </w:tc>
        <w:tc>
          <w:tcPr>
            <w:tcW w:w="1120" w:type="dxa"/>
            <w:shd w:val="clear" w:color="auto" w:fill="auto"/>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$37.16</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310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WHOLE FOODS MKT INC</w:t>
            </w:r>
            <w:r w:rsidR="00A13B45">
              <w:rPr>
                <w:rFonts w:ascii="Calibri" w:eastAsia="Times New Roman" w:hAnsi="Calibri" w:cs="Calibri"/>
                <w:color w:val="000000"/>
              </w:rPr>
              <w:t>.</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WFM</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2/11/2011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175</w:t>
            </w:r>
          </w:p>
        </w:tc>
        <w:tc>
          <w:tcPr>
            <w:tcW w:w="1120" w:type="dxa"/>
            <w:shd w:val="clear" w:color="000000" w:fill="D7E4BC"/>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$52.95</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280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DECKERS OUTDOOR CORP</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DECK</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2/11/2011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110</w:t>
            </w:r>
          </w:p>
        </w:tc>
        <w:tc>
          <w:tcPr>
            <w:tcW w:w="1120" w:type="dxa"/>
            <w:shd w:val="clear" w:color="auto" w:fill="auto"/>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$84.08</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258</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EASTMAN CHEMICAL CO</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EMN</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2/23/2011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100</w:t>
            </w:r>
          </w:p>
        </w:tc>
        <w:tc>
          <w:tcPr>
            <w:tcW w:w="1120" w:type="dxa"/>
            <w:shd w:val="clear" w:color="000000" w:fill="D7E4BC"/>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$95.29</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537</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FF318D" w:rsidP="0002492A">
            <w:pPr>
              <w:spacing w:after="0" w:line="240" w:lineRule="auto"/>
              <w:rPr>
                <w:rFonts w:ascii="Calibri" w:eastAsia="Times New Roman" w:hAnsi="Calibri" w:cs="Calibri"/>
                <w:color w:val="000000"/>
              </w:rPr>
            </w:pPr>
            <w:r>
              <w:rPr>
                <w:rFonts w:ascii="Calibri" w:eastAsia="Times New Roman" w:hAnsi="Calibri" w:cs="Calibri"/>
                <w:color w:val="000000"/>
              </w:rPr>
              <w:t>ETFS PHYSICAL PALLADIUM SHARES</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PALL</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2/25/2011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100</w:t>
            </w:r>
          </w:p>
        </w:tc>
        <w:tc>
          <w:tcPr>
            <w:tcW w:w="1120" w:type="dxa"/>
            <w:shd w:val="clear" w:color="auto" w:fill="auto"/>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$83.13</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321</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OCEANEERING INTL INC</w:t>
            </w:r>
            <w:r w:rsidR="00A13B45">
              <w:rPr>
                <w:rFonts w:ascii="Calibri" w:eastAsia="Times New Roman" w:hAnsi="Calibri" w:cs="Calibri"/>
                <w:color w:val="000000"/>
              </w:rPr>
              <w:t>.</w:t>
            </w:r>
            <w:r w:rsidRPr="0002492A">
              <w:rPr>
                <w:rFonts w:ascii="Calibri" w:eastAsia="Times New Roman" w:hAnsi="Calibri" w:cs="Calibri"/>
                <w:color w:val="000000"/>
              </w:rPr>
              <w:t xml:space="preserve"> </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OII</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3/7/2011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230</w:t>
            </w:r>
          </w:p>
        </w:tc>
        <w:tc>
          <w:tcPr>
            <w:tcW w:w="1120" w:type="dxa"/>
            <w:shd w:val="clear" w:color="000000" w:fill="D7E4BC"/>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$82.79</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19</w:t>
            </w:r>
            <w:r w:rsidR="00A13B45">
              <w:rPr>
                <w:rFonts w:ascii="Calibri" w:eastAsia="Times New Roman" w:hAnsi="Calibri" w:cs="Calibri"/>
                <w:color w:val="000000"/>
              </w:rPr>
              <w:t>,</w:t>
            </w:r>
            <w:r w:rsidRPr="0002492A">
              <w:rPr>
                <w:rFonts w:ascii="Calibri" w:eastAsia="Times New Roman" w:hAnsi="Calibri" w:cs="Calibri"/>
                <w:color w:val="000000"/>
              </w:rPr>
              <w:t>060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EASTMAN CHEMICAL CO </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EMN</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3/8/2011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100</w:t>
            </w:r>
          </w:p>
        </w:tc>
        <w:tc>
          <w:tcPr>
            <w:tcW w:w="1120" w:type="dxa"/>
            <w:shd w:val="clear" w:color="auto" w:fill="auto"/>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$97.50</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758</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FEDERATED MAX-CAP INSTL FD #39 </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FISPX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3/25/2011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w:t>
            </w:r>
          </w:p>
        </w:tc>
        <w:tc>
          <w:tcPr>
            <w:tcW w:w="1120" w:type="dxa"/>
            <w:shd w:val="clear" w:color="000000" w:fill="D7E4BC"/>
            <w:noWrap/>
            <w:vAlign w:val="bottom"/>
            <w:hideMark/>
          </w:tcPr>
          <w:p w:rsidR="0002492A" w:rsidRPr="0002492A" w:rsidRDefault="0002492A" w:rsidP="00A13B45">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$13.52</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u w:val="single"/>
              </w:rPr>
            </w:pPr>
            <w:r w:rsidRPr="0002492A">
              <w:rPr>
                <w:rFonts w:ascii="Calibri" w:eastAsia="Times New Roman" w:hAnsi="Calibri" w:cs="Calibri"/>
                <w:color w:val="000000"/>
                <w:u w:val="single"/>
              </w:rPr>
              <w:t>29</w:t>
            </w:r>
          </w:p>
        </w:tc>
      </w:tr>
      <w:tr w:rsidR="0002492A" w:rsidRPr="0002492A" w:rsidTr="00FF318D">
        <w:trPr>
          <w:trHeight w:val="300"/>
        </w:trPr>
        <w:tc>
          <w:tcPr>
            <w:tcW w:w="1025" w:type="dxa"/>
            <w:vMerge/>
            <w:tcBorders>
              <w:bottom w:val="single" w:sz="6" w:space="0" w:color="auto"/>
            </w:tcBorders>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511" w:type="dxa"/>
            <w:gridSpan w:val="6"/>
            <w:tcBorders>
              <w:bottom w:val="single" w:sz="6" w:space="0" w:color="auto"/>
            </w:tcBorders>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Q1 TOTAL PURCHASES</w:t>
            </w:r>
          </w:p>
        </w:tc>
        <w:tc>
          <w:tcPr>
            <w:tcW w:w="1044" w:type="dxa"/>
            <w:tcBorders>
              <w:bottom w:val="single" w:sz="6" w:space="0" w:color="auto"/>
            </w:tcBorders>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83</w:t>
            </w:r>
            <w:r w:rsidR="00A13B45">
              <w:rPr>
                <w:rFonts w:ascii="Calibri" w:eastAsia="Times New Roman" w:hAnsi="Calibri" w:cs="Calibri"/>
              </w:rPr>
              <w:t>,</w:t>
            </w:r>
            <w:r w:rsidRPr="0002492A">
              <w:rPr>
                <w:rFonts w:ascii="Calibri" w:eastAsia="Times New Roman" w:hAnsi="Calibri" w:cs="Calibri"/>
              </w:rPr>
              <w:t>960</w:t>
            </w:r>
          </w:p>
        </w:tc>
      </w:tr>
      <w:tr w:rsidR="0002492A" w:rsidRPr="0002492A" w:rsidTr="00FF318D">
        <w:trPr>
          <w:trHeight w:val="300"/>
        </w:trPr>
        <w:tc>
          <w:tcPr>
            <w:tcW w:w="1025" w:type="dxa"/>
            <w:tcBorders>
              <w:left w:val="nil"/>
              <w:right w:val="nil"/>
            </w:tcBorders>
            <w:shd w:val="clear" w:color="auto" w:fill="auto"/>
            <w:noWrap/>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p>
        </w:tc>
        <w:tc>
          <w:tcPr>
            <w:tcW w:w="4025" w:type="dxa"/>
            <w:tcBorders>
              <w:left w:val="nil"/>
              <w:right w:val="nil"/>
            </w:tcBorders>
            <w:shd w:val="clear" w:color="auto" w:fill="auto"/>
            <w:noWrap/>
            <w:vAlign w:val="bottom"/>
            <w:hideMark/>
          </w:tcPr>
          <w:p w:rsidR="0002492A" w:rsidRDefault="0002492A" w:rsidP="0002492A">
            <w:pPr>
              <w:spacing w:after="0" w:line="240" w:lineRule="auto"/>
              <w:rPr>
                <w:rFonts w:ascii="Calibri" w:eastAsia="Times New Roman" w:hAnsi="Calibri" w:cs="Calibri"/>
                <w:color w:val="000000"/>
              </w:rPr>
            </w:pPr>
          </w:p>
          <w:p w:rsidR="0002492A" w:rsidRDefault="0002492A" w:rsidP="0002492A">
            <w:pPr>
              <w:spacing w:after="0" w:line="240" w:lineRule="auto"/>
              <w:rPr>
                <w:rFonts w:ascii="Calibri" w:eastAsia="Times New Roman" w:hAnsi="Calibri" w:cs="Calibri"/>
                <w:color w:val="000000"/>
              </w:rPr>
            </w:pPr>
          </w:p>
          <w:p w:rsidR="0002492A" w:rsidRDefault="0002492A" w:rsidP="0002492A">
            <w:pPr>
              <w:spacing w:after="0" w:line="240" w:lineRule="auto"/>
              <w:rPr>
                <w:rFonts w:ascii="Calibri" w:eastAsia="Times New Roman" w:hAnsi="Calibri" w:cs="Calibri"/>
                <w:color w:val="000000"/>
              </w:rPr>
            </w:pPr>
          </w:p>
          <w:p w:rsidR="0002492A" w:rsidRDefault="0002492A" w:rsidP="0002492A">
            <w:pPr>
              <w:spacing w:after="0" w:line="240" w:lineRule="auto"/>
              <w:rPr>
                <w:rFonts w:ascii="Calibri" w:eastAsia="Times New Roman" w:hAnsi="Calibri" w:cs="Calibri"/>
                <w:color w:val="000000"/>
              </w:rPr>
            </w:pPr>
          </w:p>
          <w:p w:rsidR="0002492A" w:rsidRPr="0002492A" w:rsidRDefault="0002492A" w:rsidP="0002492A">
            <w:pPr>
              <w:spacing w:after="0" w:line="240" w:lineRule="auto"/>
              <w:rPr>
                <w:rFonts w:ascii="Calibri" w:eastAsia="Times New Roman" w:hAnsi="Calibri" w:cs="Calibri"/>
                <w:color w:val="000000"/>
              </w:rPr>
            </w:pPr>
          </w:p>
        </w:tc>
        <w:tc>
          <w:tcPr>
            <w:tcW w:w="1063" w:type="dxa"/>
            <w:gridSpan w:val="2"/>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2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20"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44" w:type="dxa"/>
            <w:tcBorders>
              <w:left w:val="nil"/>
              <w:right w:val="nil"/>
            </w:tcBorders>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300"/>
        </w:trPr>
        <w:tc>
          <w:tcPr>
            <w:tcW w:w="1025" w:type="dxa"/>
            <w:vMerge w:val="restart"/>
            <w:shd w:val="clear" w:color="000000" w:fill="D7E4BC"/>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t>Quarter 2</w:t>
            </w: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ARROW ELECTRONICS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ARW</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4/12/2011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270</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$43.72</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827</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DSW INC.  </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DSW</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4/19/2011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270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$42.64</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534</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CURRENCYSHARES SWISS FRANC </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FXF</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5/2/2011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100</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$112.72</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280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ISHARES TR S&amp;P GBL TELCM ETF </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IXP</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5/2/2011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190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$62.65</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919</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FEDERATED MAX-CAP INSTL FD #39 </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FISPX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6/27/2011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$13.11</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CURRENCYSHARES SWISS FRANC</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FXF</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$118.24</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u w:val="single"/>
              </w:rPr>
            </w:pPr>
            <w:r w:rsidRPr="0002492A">
              <w:rPr>
                <w:rFonts w:ascii="Calibri" w:eastAsia="Times New Roman" w:hAnsi="Calibri" w:cs="Calibri"/>
                <w:color w:val="000000"/>
                <w:u w:val="single"/>
              </w:rPr>
              <w:t>11</w:t>
            </w:r>
            <w:r w:rsidR="00A13B45">
              <w:rPr>
                <w:rFonts w:ascii="Calibri" w:eastAsia="Times New Roman" w:hAnsi="Calibri" w:cs="Calibri"/>
                <w:color w:val="000000"/>
                <w:u w:val="single"/>
              </w:rPr>
              <w:t>,</w:t>
            </w:r>
            <w:r w:rsidRPr="0002492A">
              <w:rPr>
                <w:rFonts w:ascii="Calibri" w:eastAsia="Times New Roman" w:hAnsi="Calibri" w:cs="Calibri"/>
                <w:color w:val="000000"/>
                <w:u w:val="single"/>
              </w:rPr>
              <w:t>832</w:t>
            </w:r>
          </w:p>
        </w:tc>
      </w:tr>
      <w:tr w:rsidR="0002492A" w:rsidRPr="0002492A" w:rsidTr="00FF318D">
        <w:trPr>
          <w:trHeight w:val="300"/>
        </w:trPr>
        <w:tc>
          <w:tcPr>
            <w:tcW w:w="1025" w:type="dxa"/>
            <w:vMerge/>
            <w:tcBorders>
              <w:bottom w:val="single" w:sz="6" w:space="0" w:color="auto"/>
            </w:tcBorders>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511" w:type="dxa"/>
            <w:gridSpan w:val="6"/>
            <w:tcBorders>
              <w:bottom w:val="single" w:sz="6" w:space="0" w:color="auto"/>
            </w:tcBorders>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Q2 TOTAL PURCHASES</w:t>
            </w:r>
          </w:p>
        </w:tc>
        <w:tc>
          <w:tcPr>
            <w:tcW w:w="1044" w:type="dxa"/>
            <w:tcBorders>
              <w:bottom w:val="single" w:sz="6" w:space="0" w:color="auto"/>
            </w:tcBorders>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58</w:t>
            </w:r>
            <w:r w:rsidR="00A13B45">
              <w:rPr>
                <w:rFonts w:ascii="Calibri" w:eastAsia="Times New Roman" w:hAnsi="Calibri" w:cs="Calibri"/>
              </w:rPr>
              <w:t>,</w:t>
            </w:r>
            <w:r w:rsidRPr="0002492A">
              <w:rPr>
                <w:rFonts w:ascii="Calibri" w:eastAsia="Times New Roman" w:hAnsi="Calibri" w:cs="Calibri"/>
              </w:rPr>
              <w:t>422</w:t>
            </w:r>
          </w:p>
        </w:tc>
      </w:tr>
      <w:tr w:rsidR="0002492A" w:rsidRPr="0002492A" w:rsidTr="00FF318D">
        <w:trPr>
          <w:trHeight w:val="300"/>
        </w:trPr>
        <w:tc>
          <w:tcPr>
            <w:tcW w:w="1025" w:type="dxa"/>
            <w:tcBorders>
              <w:left w:val="nil"/>
              <w:right w:val="nil"/>
            </w:tcBorders>
            <w:shd w:val="clear" w:color="auto" w:fill="auto"/>
            <w:noWrap/>
            <w:vAlign w:val="bottom"/>
            <w:hideMark/>
          </w:tcPr>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Pr="0002492A" w:rsidRDefault="0002492A" w:rsidP="0002492A">
            <w:pPr>
              <w:spacing w:after="0" w:line="240" w:lineRule="auto"/>
              <w:rPr>
                <w:rFonts w:ascii="Calibri" w:eastAsia="Times New Roman" w:hAnsi="Calibri" w:cs="Calibri"/>
                <w:color w:val="000000"/>
                <w:u w:val="single"/>
              </w:rPr>
            </w:pPr>
          </w:p>
        </w:tc>
        <w:tc>
          <w:tcPr>
            <w:tcW w:w="4025" w:type="dxa"/>
            <w:tcBorders>
              <w:left w:val="nil"/>
              <w:right w:val="nil"/>
            </w:tcBorders>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p>
        </w:tc>
        <w:tc>
          <w:tcPr>
            <w:tcW w:w="1063" w:type="dxa"/>
            <w:gridSpan w:val="2"/>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2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20"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44" w:type="dxa"/>
            <w:tcBorders>
              <w:left w:val="nil"/>
              <w:right w:val="nil"/>
            </w:tcBorders>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300"/>
        </w:trPr>
        <w:tc>
          <w:tcPr>
            <w:tcW w:w="1025" w:type="dxa"/>
            <w:vMerge w:val="restart"/>
            <w:shd w:val="clear" w:color="000000" w:fill="D7E4BC"/>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t>Quarter 3</w:t>
            </w:r>
          </w:p>
        </w:tc>
        <w:tc>
          <w:tcPr>
            <w:tcW w:w="4025"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WHOLE FOODS MKT INC</w:t>
            </w:r>
            <w:r w:rsidR="00807801">
              <w:rPr>
                <w:rFonts w:ascii="Calibri" w:eastAsia="Times New Roman" w:hAnsi="Calibri" w:cs="Calibri"/>
                <w:color w:val="000000"/>
              </w:rPr>
              <w:t>.</w:t>
            </w:r>
          </w:p>
        </w:tc>
        <w:tc>
          <w:tcPr>
            <w:tcW w:w="1063" w:type="dxa"/>
            <w:gridSpan w:val="2"/>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WFM</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9/21/2011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162</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$69.00</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191</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02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FEDERATED MAX-CAP INSTL FD #39</w:t>
            </w:r>
          </w:p>
        </w:tc>
        <w:tc>
          <w:tcPr>
            <w:tcW w:w="1063" w:type="dxa"/>
            <w:gridSpan w:val="2"/>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FISPX</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9/27/2011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$12.01</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u w:val="single"/>
              </w:rPr>
            </w:pPr>
            <w:r w:rsidRPr="0002492A">
              <w:rPr>
                <w:rFonts w:ascii="Calibri" w:eastAsia="Times New Roman" w:hAnsi="Calibri" w:cs="Calibri"/>
                <w:color w:val="000000"/>
                <w:u w:val="single"/>
              </w:rPr>
              <w:t>32</w:t>
            </w:r>
          </w:p>
        </w:tc>
      </w:tr>
      <w:tr w:rsidR="0002492A" w:rsidRPr="0002492A" w:rsidTr="00FF318D">
        <w:trPr>
          <w:trHeight w:val="300"/>
        </w:trPr>
        <w:tc>
          <w:tcPr>
            <w:tcW w:w="1025" w:type="dxa"/>
            <w:vMerge/>
            <w:tcBorders>
              <w:bottom w:val="single" w:sz="6" w:space="0" w:color="auto"/>
            </w:tcBorders>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511" w:type="dxa"/>
            <w:gridSpan w:val="6"/>
            <w:tcBorders>
              <w:bottom w:val="single" w:sz="6" w:space="0" w:color="auto"/>
            </w:tcBorders>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Q3 TOTAL PURCHASES</w:t>
            </w:r>
          </w:p>
        </w:tc>
        <w:tc>
          <w:tcPr>
            <w:tcW w:w="1044" w:type="dxa"/>
            <w:tcBorders>
              <w:bottom w:val="single" w:sz="6" w:space="0" w:color="auto"/>
            </w:tcBorders>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11</w:t>
            </w:r>
            <w:r w:rsidR="00A13B45">
              <w:rPr>
                <w:rFonts w:ascii="Calibri" w:eastAsia="Times New Roman" w:hAnsi="Calibri" w:cs="Calibri"/>
              </w:rPr>
              <w:t>,</w:t>
            </w:r>
            <w:r w:rsidRPr="0002492A">
              <w:rPr>
                <w:rFonts w:ascii="Calibri" w:eastAsia="Times New Roman" w:hAnsi="Calibri" w:cs="Calibri"/>
              </w:rPr>
              <w:t>223</w:t>
            </w:r>
          </w:p>
        </w:tc>
      </w:tr>
      <w:tr w:rsidR="0002492A" w:rsidRPr="0002492A" w:rsidTr="00FF318D">
        <w:trPr>
          <w:trHeight w:val="300"/>
        </w:trPr>
        <w:tc>
          <w:tcPr>
            <w:tcW w:w="1025" w:type="dxa"/>
            <w:tcBorders>
              <w:left w:val="nil"/>
              <w:right w:val="nil"/>
            </w:tcBorders>
            <w:shd w:val="clear" w:color="auto" w:fill="auto"/>
            <w:noWrap/>
            <w:vAlign w:val="bottom"/>
            <w:hideMark/>
          </w:tcPr>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Default="0002492A" w:rsidP="0002492A">
            <w:pPr>
              <w:spacing w:after="0" w:line="240" w:lineRule="auto"/>
              <w:rPr>
                <w:rFonts w:ascii="Calibri" w:eastAsia="Times New Roman" w:hAnsi="Calibri" w:cs="Calibri"/>
                <w:color w:val="000000"/>
                <w:u w:val="single"/>
              </w:rPr>
            </w:pPr>
          </w:p>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tcBorders>
              <w:left w:val="nil"/>
              <w:right w:val="nil"/>
            </w:tcBorders>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p>
        </w:tc>
        <w:tc>
          <w:tcPr>
            <w:tcW w:w="78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2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20"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44" w:type="dxa"/>
            <w:tcBorders>
              <w:left w:val="nil"/>
              <w:right w:val="nil"/>
            </w:tcBorders>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300"/>
        </w:trPr>
        <w:tc>
          <w:tcPr>
            <w:tcW w:w="1025" w:type="dxa"/>
            <w:vMerge w:val="restart"/>
            <w:shd w:val="clear" w:color="000000" w:fill="D7E4BC"/>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lastRenderedPageBreak/>
              <w:t>Quarter 4</w:t>
            </w: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DIRECTV </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DTV</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10/20/2011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240</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$46.61</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201</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GENESSE &amp; WYOMING INC</w:t>
            </w:r>
            <w:r w:rsidR="00FF318D">
              <w:rPr>
                <w:rFonts w:ascii="Calibri" w:eastAsia="Times New Roman" w:hAnsi="Calibri" w:cs="Calibri"/>
                <w:color w:val="000000"/>
              </w:rPr>
              <w:t>.</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GWR</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10/20/2011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210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$53.68</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285</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POWERSHARES</w:t>
            </w:r>
            <w:r w:rsidR="00FF318D">
              <w:rPr>
                <w:rFonts w:ascii="Calibri" w:eastAsia="Times New Roman" w:hAnsi="Calibri" w:cs="Calibri"/>
                <w:color w:val="000000"/>
              </w:rPr>
              <w:t xml:space="preserve"> NASDAQ INTERNET</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10/20/2011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310</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$36.12</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216</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COGNIZANT TECHNOLOGY SOLUTIONS</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CTSH</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10/20/2011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150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$72.14</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830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DSW INC. </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DSW</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10/20/2011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220</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$51.55</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354</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BJ'S RESTAURANTS</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BJRI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10/25/2011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190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$48.86</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295</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LKQ CORP</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LKQX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10/25/2011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405</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$27.42</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129</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SPDR GOLD TRUST</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GLD</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55</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$167.68</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226</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PRICELINE COM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PCLN</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15</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$520.80</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w:t>
            </w:r>
            <w:r w:rsidR="00A13B45">
              <w:rPr>
                <w:rFonts w:ascii="Calibri" w:eastAsia="Times New Roman" w:hAnsi="Calibri" w:cs="Calibri"/>
                <w:color w:val="000000"/>
              </w:rPr>
              <w:t>,</w:t>
            </w:r>
            <w:r w:rsidRPr="0002492A">
              <w:rPr>
                <w:rFonts w:ascii="Calibri" w:eastAsia="Times New Roman" w:hAnsi="Calibri" w:cs="Calibri"/>
                <w:color w:val="000000"/>
              </w:rPr>
              <w:t>813</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LKQ CORP </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LKQX</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373</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$29.95</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194</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DIRECTV  </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DTV</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235</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$47.44</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163</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POWERSHARES </w:t>
            </w:r>
            <w:r w:rsidR="00FF318D">
              <w:rPr>
                <w:rFonts w:ascii="Calibri" w:eastAsia="Times New Roman" w:hAnsi="Calibri" w:cs="Calibri"/>
                <w:color w:val="000000"/>
              </w:rPr>
              <w:t>NASDAQ INTERNET</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308</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$36.65</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307</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SPDR S&amp;P 500 ETF </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SPY</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11/22/2011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185</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$121.78</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22</w:t>
            </w:r>
            <w:r w:rsidR="00A13B45">
              <w:rPr>
                <w:rFonts w:ascii="Calibri" w:eastAsia="Times New Roman" w:hAnsi="Calibri" w:cs="Calibri"/>
                <w:color w:val="000000"/>
              </w:rPr>
              <w:t>,</w:t>
            </w:r>
            <w:r w:rsidRPr="0002492A">
              <w:rPr>
                <w:rFonts w:ascii="Calibri" w:eastAsia="Times New Roman" w:hAnsi="Calibri" w:cs="Calibri"/>
                <w:color w:val="000000"/>
              </w:rPr>
              <w:t>540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FF318D" w:rsidP="0002492A">
            <w:pPr>
              <w:spacing w:after="0" w:line="240" w:lineRule="auto"/>
              <w:rPr>
                <w:rFonts w:ascii="Calibri" w:eastAsia="Times New Roman" w:hAnsi="Calibri" w:cs="Calibri"/>
                <w:color w:val="000000"/>
              </w:rPr>
            </w:pPr>
            <w:r>
              <w:rPr>
                <w:rFonts w:ascii="Calibri" w:eastAsia="Times New Roman" w:hAnsi="Calibri" w:cs="Calibri"/>
                <w:color w:val="000000"/>
              </w:rPr>
              <w:t>ISHARES BARCLAYS BOND FUND</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TIP</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11/22/2011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190</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$119.73</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22</w:t>
            </w:r>
            <w:r w:rsidR="00A13B45">
              <w:rPr>
                <w:rFonts w:ascii="Calibri" w:eastAsia="Times New Roman" w:hAnsi="Calibri" w:cs="Calibri"/>
                <w:color w:val="000000"/>
              </w:rPr>
              <w:t>,</w:t>
            </w:r>
            <w:r w:rsidRPr="0002492A">
              <w:rPr>
                <w:rFonts w:ascii="Calibri" w:eastAsia="Times New Roman" w:hAnsi="Calibri" w:cs="Calibri"/>
                <w:color w:val="000000"/>
              </w:rPr>
              <w:t>760</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VANGUARD MIDCAP </w:t>
            </w:r>
            <w:r w:rsidR="00FF318D">
              <w:rPr>
                <w:rFonts w:ascii="Calibri" w:eastAsia="Times New Roman" w:hAnsi="Calibri" w:cs="Calibri"/>
                <w:color w:val="000000"/>
              </w:rPr>
              <w:t>INDEX FUND</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VIMSX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12/6/2011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540</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$20.17</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896</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DOLLAR TREE INC</w:t>
            </w:r>
            <w:r w:rsidR="00FF318D">
              <w:rPr>
                <w:rFonts w:ascii="Calibri" w:eastAsia="Times New Roman" w:hAnsi="Calibri" w:cs="Calibri"/>
                <w:color w:val="000000"/>
              </w:rPr>
              <w:t>.</w:t>
            </w:r>
            <w:r w:rsidRPr="0002492A">
              <w:rPr>
                <w:rFonts w:ascii="Calibri" w:eastAsia="Times New Roman" w:hAnsi="Calibri" w:cs="Calibri"/>
                <w:color w:val="000000"/>
              </w:rPr>
              <w:t xml:space="preserve"> </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DLTR</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12/7/2011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265</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$81.65</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21</w:t>
            </w:r>
            <w:r w:rsidR="00A13B45">
              <w:rPr>
                <w:rFonts w:ascii="Calibri" w:eastAsia="Times New Roman" w:hAnsi="Calibri" w:cs="Calibri"/>
                <w:color w:val="000000"/>
              </w:rPr>
              <w:t>,</w:t>
            </w:r>
            <w:r w:rsidRPr="0002492A">
              <w:rPr>
                <w:rFonts w:ascii="Calibri" w:eastAsia="Times New Roman" w:hAnsi="Calibri" w:cs="Calibri"/>
                <w:color w:val="000000"/>
              </w:rPr>
              <w:t>653</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PANERA BREAD COMPANY </w:t>
            </w:r>
          </w:p>
        </w:tc>
        <w:tc>
          <w:tcPr>
            <w:tcW w:w="78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PNR</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12/7/2011</w:t>
            </w:r>
          </w:p>
        </w:tc>
        <w:tc>
          <w:tcPr>
            <w:tcW w:w="102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76</w:t>
            </w:r>
          </w:p>
        </w:tc>
        <w:tc>
          <w:tcPr>
            <w:tcW w:w="1120"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$141.70</w:t>
            </w:r>
          </w:p>
        </w:tc>
        <w:tc>
          <w:tcPr>
            <w:tcW w:w="1044"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774</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303" w:type="dxa"/>
            <w:gridSpan w:val="2"/>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SPDR DOW JONES INDUSTRIAL AVERAGE ETF</w:t>
            </w:r>
          </w:p>
        </w:tc>
        <w:tc>
          <w:tcPr>
            <w:tcW w:w="78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DIA</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12/7/2011</w:t>
            </w:r>
          </w:p>
        </w:tc>
        <w:tc>
          <w:tcPr>
            <w:tcW w:w="102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151</w:t>
            </w:r>
          </w:p>
        </w:tc>
        <w:tc>
          <w:tcPr>
            <w:tcW w:w="1120"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$120.28</w:t>
            </w:r>
          </w:p>
        </w:tc>
        <w:tc>
          <w:tcPr>
            <w:tcW w:w="1044"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u w:val="single"/>
              </w:rPr>
            </w:pPr>
            <w:r w:rsidRPr="0002492A">
              <w:rPr>
                <w:rFonts w:ascii="Calibri" w:eastAsia="Times New Roman" w:hAnsi="Calibri" w:cs="Calibri"/>
                <w:color w:val="000000"/>
                <w:u w:val="single"/>
              </w:rPr>
              <w:t>18</w:t>
            </w:r>
            <w:r w:rsidR="00A13B45">
              <w:rPr>
                <w:rFonts w:ascii="Calibri" w:eastAsia="Times New Roman" w:hAnsi="Calibri" w:cs="Calibri"/>
                <w:color w:val="000000"/>
                <w:u w:val="single"/>
              </w:rPr>
              <w:t>,</w:t>
            </w:r>
            <w:r w:rsidRPr="0002492A">
              <w:rPr>
                <w:rFonts w:ascii="Calibri" w:eastAsia="Times New Roman" w:hAnsi="Calibri" w:cs="Calibri"/>
                <w:color w:val="000000"/>
                <w:u w:val="single"/>
              </w:rPr>
              <w:t>171</w:t>
            </w:r>
          </w:p>
        </w:tc>
      </w:tr>
      <w:tr w:rsidR="0002492A" w:rsidRPr="0002492A" w:rsidTr="00FF318D">
        <w:trPr>
          <w:trHeight w:val="300"/>
        </w:trPr>
        <w:tc>
          <w:tcPr>
            <w:tcW w:w="102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511" w:type="dxa"/>
            <w:gridSpan w:val="6"/>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Q4 TOTAL PURCHASES</w:t>
            </w:r>
          </w:p>
        </w:tc>
        <w:tc>
          <w:tcPr>
            <w:tcW w:w="1044" w:type="dxa"/>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233</w:t>
            </w:r>
            <w:r w:rsidR="00A13B45">
              <w:rPr>
                <w:rFonts w:ascii="Calibri" w:eastAsia="Times New Roman" w:hAnsi="Calibri" w:cs="Calibri"/>
              </w:rPr>
              <w:t>,</w:t>
            </w:r>
            <w:r w:rsidRPr="0002492A">
              <w:rPr>
                <w:rFonts w:ascii="Calibri" w:eastAsia="Times New Roman" w:hAnsi="Calibri" w:cs="Calibri"/>
              </w:rPr>
              <w:t>807</w:t>
            </w:r>
          </w:p>
        </w:tc>
      </w:tr>
    </w:tbl>
    <w:p w:rsidR="007C4A2A" w:rsidRPr="007C4A2A" w:rsidRDefault="007C4A2A" w:rsidP="007C4A2A">
      <w:pPr>
        <w:rPr>
          <w:rFonts w:ascii="Baskerville Old Face" w:hAnsi="Baskerville Old Face" w:cstheme="minorHAnsi"/>
          <w:sz w:val="40"/>
          <w:szCs w:val="40"/>
        </w:rPr>
      </w:pPr>
    </w:p>
    <w:p w:rsidR="007C4A2A" w:rsidRPr="007C4A2A" w:rsidRDefault="00B95E29" w:rsidP="00B95E29">
      <w:pPr>
        <w:jc w:val="center"/>
        <w:rPr>
          <w:rFonts w:ascii="Baskerville Old Face" w:hAnsi="Baskerville Old Face" w:cstheme="minorHAnsi"/>
          <w:sz w:val="40"/>
          <w:szCs w:val="40"/>
        </w:rPr>
      </w:pPr>
      <w:r>
        <w:rPr>
          <w:rFonts w:ascii="Baskerville Old Face" w:hAnsi="Baskerville Old Face" w:cstheme="minorHAnsi"/>
          <w:sz w:val="40"/>
          <w:szCs w:val="40"/>
        </w:rPr>
        <w:t>YEAR END TOTAL PURCHASES: $387,412</w:t>
      </w:r>
    </w:p>
    <w:p w:rsidR="007C4A2A" w:rsidRPr="007C4A2A" w:rsidRDefault="007C4A2A" w:rsidP="007C4A2A">
      <w:pPr>
        <w:rPr>
          <w:rFonts w:ascii="Baskerville Old Face" w:hAnsi="Baskerville Old Face" w:cstheme="minorHAnsi"/>
          <w:sz w:val="40"/>
          <w:szCs w:val="40"/>
        </w:rPr>
      </w:pPr>
    </w:p>
    <w:p w:rsidR="007C4A2A" w:rsidRPr="007C4A2A" w:rsidRDefault="007C4A2A" w:rsidP="007C4A2A">
      <w:pPr>
        <w:rPr>
          <w:rFonts w:ascii="Baskerville Old Face" w:hAnsi="Baskerville Old Face" w:cstheme="minorHAnsi"/>
          <w:sz w:val="40"/>
          <w:szCs w:val="40"/>
        </w:rPr>
      </w:pPr>
    </w:p>
    <w:p w:rsidR="007C4A2A" w:rsidRDefault="007C4A2A" w:rsidP="007C4A2A">
      <w:pPr>
        <w:rPr>
          <w:rFonts w:ascii="Baskerville Old Face" w:hAnsi="Baskerville Old Face" w:cstheme="minorHAnsi"/>
          <w:sz w:val="40"/>
          <w:szCs w:val="40"/>
        </w:rPr>
      </w:pPr>
    </w:p>
    <w:p w:rsidR="007C4A2A" w:rsidRDefault="007C4A2A" w:rsidP="007C4A2A">
      <w:pPr>
        <w:tabs>
          <w:tab w:val="left" w:pos="2859"/>
        </w:tabs>
        <w:rPr>
          <w:rFonts w:ascii="Baskerville Old Face" w:hAnsi="Baskerville Old Face" w:cstheme="minorHAnsi"/>
          <w:sz w:val="40"/>
          <w:szCs w:val="40"/>
        </w:rPr>
      </w:pPr>
      <w:r>
        <w:rPr>
          <w:rFonts w:ascii="Baskerville Old Face" w:hAnsi="Baskerville Old Face" w:cstheme="minorHAnsi"/>
          <w:sz w:val="40"/>
          <w:szCs w:val="40"/>
        </w:rPr>
        <w:tab/>
      </w:r>
    </w:p>
    <w:p w:rsidR="007C4A2A" w:rsidRDefault="007C4A2A" w:rsidP="007C4A2A">
      <w:pPr>
        <w:tabs>
          <w:tab w:val="left" w:pos="2859"/>
        </w:tabs>
        <w:rPr>
          <w:rFonts w:ascii="Baskerville Old Face" w:hAnsi="Baskerville Old Face" w:cstheme="minorHAnsi"/>
          <w:sz w:val="40"/>
          <w:szCs w:val="40"/>
        </w:rPr>
      </w:pPr>
    </w:p>
    <w:p w:rsidR="007C4A2A" w:rsidRDefault="007C4A2A" w:rsidP="007C4A2A">
      <w:pPr>
        <w:tabs>
          <w:tab w:val="left" w:pos="2859"/>
        </w:tabs>
        <w:rPr>
          <w:rFonts w:ascii="Baskerville Old Face" w:hAnsi="Baskerville Old Face" w:cstheme="minorHAnsi"/>
          <w:sz w:val="40"/>
          <w:szCs w:val="40"/>
        </w:rPr>
      </w:pPr>
    </w:p>
    <w:p w:rsidR="007C4A2A" w:rsidRDefault="007374F8" w:rsidP="007C4A2A">
      <w:pPr>
        <w:tabs>
          <w:tab w:val="left" w:pos="2859"/>
        </w:tabs>
        <w:rPr>
          <w:rFonts w:ascii="Baskerville Old Face" w:hAnsi="Baskerville Old Face" w:cstheme="minorHAnsi"/>
          <w:sz w:val="40"/>
          <w:szCs w:val="40"/>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-67945</wp:posOffset>
                </wp:positionH>
                <wp:positionV relativeFrom="paragraph">
                  <wp:posOffset>109220</wp:posOffset>
                </wp:positionV>
                <wp:extent cx="6100445" cy="436880"/>
                <wp:effectExtent l="0" t="0" r="14605"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3688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7C4A2A">
                            <w:pPr>
                              <w:jc w:val="center"/>
                              <w:rPr>
                                <w:rFonts w:ascii="Baskerville Old Face" w:hAnsi="Baskerville Old Face"/>
                                <w:sz w:val="48"/>
                                <w:szCs w:val="48"/>
                              </w:rPr>
                            </w:pPr>
                            <w:r>
                              <w:rPr>
                                <w:rFonts w:ascii="Baskerville Old Face" w:hAnsi="Baskerville Old Face"/>
                                <w:sz w:val="48"/>
                                <w:szCs w:val="48"/>
                              </w:rPr>
                              <w:t>Portfolio Activity—Sales Transactions</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margin-left:-5.35pt;margin-top:8.6pt;width:480.35pt;height:3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" fillcolor="#92d050" strokecolor="#9bbb59 [3206]" strokeweight="2pt">
                <v:textbox>
                  <w:txbxContent>
                    <w:p w:rsidR="00FF318D" w:rsidRDefault="00FF318D" w:rsidP="007C4A2A">
                      <w:pPr>
                        <w:jc w:val="center"/>
                        <w:rPr>
                          <w:rFonts w:ascii="Baskerville Old Face" w:hAnsi="Baskerville Old Face"/>
                          <w:sz w:val="48"/>
                          <w:szCs w:val="48"/>
                        </w:rPr>
                      </w:pPr>
                      <w:r>
                        <w:rPr>
                          <w:rFonts w:ascii="Baskerville Old Face" w:hAnsi="Baskerville Old Face"/>
                          <w:sz w:val="48"/>
                          <w:szCs w:val="48"/>
                        </w:rPr>
                        <w:t>Portfolio Activity—Sales Transactions</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v:textbox>
              </v:shape>
            </w:pict>
          </mc:Fallback>
        </mc:AlternateContent>
      </w:r>
    </w:p>
    <w:p w:rsidR="007C4A2A" w:rsidRPr="007C4A2A" w:rsidRDefault="007C4A2A" w:rsidP="007C4A2A">
      <w:pPr>
        <w:rPr>
          <w:rFonts w:ascii="Baskerville Old Face" w:hAnsi="Baskerville Old Face" w:cstheme="minorHAnsi"/>
          <w:sz w:val="40"/>
          <w:szCs w:val="40"/>
        </w:rPr>
      </w:pPr>
    </w:p>
    <w:tbl>
      <w:tblPr>
        <w:tblW w:w="10853" w:type="dxa"/>
        <w:jc w:val="center"/>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55"/>
        <w:gridCol w:w="4282"/>
        <w:gridCol w:w="955"/>
        <w:gridCol w:w="1278"/>
        <w:gridCol w:w="1055"/>
        <w:gridCol w:w="1153"/>
        <w:gridCol w:w="1075"/>
      </w:tblGrid>
      <w:tr w:rsidR="0002492A" w:rsidRPr="0002492A" w:rsidTr="00FF318D">
        <w:trPr>
          <w:trHeight w:val="345"/>
          <w:jc w:val="center"/>
        </w:trPr>
        <w:tc>
          <w:tcPr>
            <w:tcW w:w="1055" w:type="dxa"/>
            <w:shd w:val="clear" w:color="000000" w:fill="9BBB59"/>
            <w:noWrap/>
            <w:vAlign w:val="bottom"/>
            <w:hideMark/>
          </w:tcPr>
          <w:p w:rsidR="0002492A" w:rsidRPr="0002492A" w:rsidRDefault="0002492A" w:rsidP="0002492A">
            <w:pPr>
              <w:spacing w:after="0" w:line="240" w:lineRule="auto"/>
              <w:rPr>
                <w:rFonts w:ascii="Calibri" w:eastAsia="Times New Roman" w:hAnsi="Calibri" w:cs="Calibri"/>
                <w:u w:val="single"/>
              </w:rPr>
            </w:pPr>
            <w:r w:rsidRPr="0002492A">
              <w:rPr>
                <w:rFonts w:ascii="Calibri" w:eastAsia="Times New Roman" w:hAnsi="Calibri" w:cs="Calibri"/>
                <w:u w:val="single"/>
              </w:rPr>
              <w:t> </w:t>
            </w:r>
          </w:p>
        </w:tc>
        <w:tc>
          <w:tcPr>
            <w:tcW w:w="4282"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Company Name</w:t>
            </w:r>
          </w:p>
        </w:tc>
        <w:tc>
          <w:tcPr>
            <w:tcW w:w="955"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Ticker</w:t>
            </w:r>
          </w:p>
        </w:tc>
        <w:tc>
          <w:tcPr>
            <w:tcW w:w="1278"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Posting Date</w:t>
            </w:r>
          </w:p>
        </w:tc>
        <w:tc>
          <w:tcPr>
            <w:tcW w:w="1055"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Shares</w:t>
            </w:r>
          </w:p>
        </w:tc>
        <w:tc>
          <w:tcPr>
            <w:tcW w:w="1153"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Unit Price</w:t>
            </w:r>
          </w:p>
        </w:tc>
        <w:tc>
          <w:tcPr>
            <w:tcW w:w="1075" w:type="dxa"/>
            <w:shd w:val="clear" w:color="000000" w:fill="9BBB59"/>
            <w:noWrap/>
            <w:vAlign w:val="center"/>
            <w:hideMark/>
          </w:tcPr>
          <w:p w:rsidR="0002492A" w:rsidRPr="0002492A" w:rsidRDefault="0002492A" w:rsidP="0002492A">
            <w:pPr>
              <w:spacing w:after="0" w:line="240" w:lineRule="auto"/>
              <w:jc w:val="center"/>
              <w:rPr>
                <w:rFonts w:ascii="Calibri" w:eastAsia="Times New Roman" w:hAnsi="Calibri" w:cs="Calibri"/>
              </w:rPr>
            </w:pPr>
            <w:r w:rsidRPr="0002492A">
              <w:rPr>
                <w:rFonts w:ascii="Calibri" w:eastAsia="Times New Roman" w:hAnsi="Calibri" w:cs="Calibri"/>
              </w:rPr>
              <w:t>Outlay</w:t>
            </w:r>
          </w:p>
        </w:tc>
      </w:tr>
      <w:tr w:rsidR="0002492A" w:rsidRPr="0002492A" w:rsidTr="00FF318D">
        <w:trPr>
          <w:trHeight w:val="318"/>
          <w:jc w:val="center"/>
        </w:trPr>
        <w:tc>
          <w:tcPr>
            <w:tcW w:w="1055"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53"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26"/>
          <w:jc w:val="center"/>
        </w:trPr>
        <w:tc>
          <w:tcPr>
            <w:tcW w:w="1055" w:type="dxa"/>
            <w:vMerge w:val="restart"/>
            <w:shd w:val="clear" w:color="000000" w:fill="D7E4BC"/>
            <w:noWrap/>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t>Quarter 1</w:t>
            </w: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DECKERS OUTDOOR CORP</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DECK</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1/25/2011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150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$75.52</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316</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DOLLAR TREE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DLTR</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1/25/2011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150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$51.79</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w:t>
            </w:r>
            <w:r w:rsidR="00A13B45">
              <w:rPr>
                <w:rFonts w:ascii="Calibri" w:eastAsia="Times New Roman" w:hAnsi="Calibri" w:cs="Calibri"/>
                <w:color w:val="000000"/>
              </w:rPr>
              <w:t>,</w:t>
            </w:r>
            <w:r w:rsidRPr="0002492A">
              <w:rPr>
                <w:rFonts w:ascii="Calibri" w:eastAsia="Times New Roman" w:hAnsi="Calibri" w:cs="Calibri"/>
                <w:color w:val="000000"/>
              </w:rPr>
              <w:t>756</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MARKET VECTORS -COAL ETF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KOL</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1/25/2011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140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$46.59</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w:t>
            </w:r>
            <w:r w:rsidR="00A13B45">
              <w:rPr>
                <w:rFonts w:ascii="Calibri" w:eastAsia="Times New Roman" w:hAnsi="Calibri" w:cs="Calibri"/>
                <w:color w:val="000000"/>
              </w:rPr>
              <w:t>,</w:t>
            </w:r>
            <w:r w:rsidRPr="0002492A">
              <w:rPr>
                <w:rFonts w:ascii="Calibri" w:eastAsia="Times New Roman" w:hAnsi="Calibri" w:cs="Calibri"/>
                <w:color w:val="000000"/>
              </w:rPr>
              <w:t>511</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INFOSYS LIMITED SPON ADR 1/4 SHARE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INFY</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1/25/2011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$71.00</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610</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FF318D" w:rsidP="0002492A">
            <w:pPr>
              <w:spacing w:after="0" w:line="240" w:lineRule="auto"/>
              <w:rPr>
                <w:rFonts w:ascii="Calibri" w:eastAsia="Times New Roman" w:hAnsi="Calibri" w:cs="Calibri"/>
                <w:color w:val="000000"/>
              </w:rPr>
            </w:pPr>
            <w:r>
              <w:rPr>
                <w:rFonts w:ascii="Calibri" w:eastAsia="Times New Roman" w:hAnsi="Calibri" w:cs="Calibri"/>
                <w:color w:val="000000"/>
              </w:rPr>
              <w:t xml:space="preserve">iSHARES </w:t>
            </w:r>
            <w:r w:rsidR="0002492A" w:rsidRPr="0002492A">
              <w:rPr>
                <w:rFonts w:ascii="Calibri" w:eastAsia="Times New Roman" w:hAnsi="Calibri" w:cs="Calibri"/>
                <w:color w:val="000000"/>
              </w:rPr>
              <w:t xml:space="preserve">SILVER TRUST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SLV</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1/25/2011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300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$27.57</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247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INFOSYS LIMITED SPON ADR 1/4 SHARE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INFY</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2/11/2011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$68.96</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477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EATON VANCE GREATER INDIA FUND</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ETGIX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2/16/2011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348</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$24.81</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644</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FEDERATED MAX-CAP INSTL FD #39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FISPX</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2/23/2011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306</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$13.61</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170</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FEDERATED MAX-CAP INSTL FD #39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FISPX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3/3/2011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1497</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$13.55</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20</w:t>
            </w:r>
            <w:r w:rsidR="00A13B45">
              <w:rPr>
                <w:rFonts w:ascii="Calibri" w:eastAsia="Times New Roman" w:hAnsi="Calibri" w:cs="Calibri"/>
                <w:color w:val="000000"/>
              </w:rPr>
              <w:t>,</w:t>
            </w:r>
            <w:r w:rsidRPr="0002492A">
              <w:rPr>
                <w:rFonts w:ascii="Calibri" w:eastAsia="Times New Roman" w:hAnsi="Calibri" w:cs="Calibri"/>
                <w:color w:val="000000"/>
              </w:rPr>
              <w:t>280</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EATON VANCE GREATER INDIA FUND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ETGIX</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3/4/2011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367</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$25.20</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252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GT SOLAR INTERNATIONAL INC</w:t>
            </w:r>
            <w:r w:rsidR="00807801">
              <w:rPr>
                <w:rFonts w:ascii="Calibri" w:eastAsia="Times New Roman" w:hAnsi="Calibri" w:cs="Calibri"/>
                <w:color w:val="000000"/>
              </w:rPr>
              <w:t>.</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SOLR</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3/16/2011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950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$9.37</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827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FF318D" w:rsidP="0002492A">
            <w:pPr>
              <w:spacing w:after="0" w:line="240" w:lineRule="auto"/>
              <w:rPr>
                <w:rFonts w:ascii="Calibri" w:eastAsia="Times New Roman" w:hAnsi="Calibri" w:cs="Calibri"/>
                <w:color w:val="000000"/>
              </w:rPr>
            </w:pPr>
            <w:r>
              <w:rPr>
                <w:rFonts w:ascii="Calibri" w:eastAsia="Times New Roman" w:hAnsi="Calibri" w:cs="Calibri"/>
                <w:color w:val="000000"/>
              </w:rPr>
              <w:t xml:space="preserve">ETFS PHYSICAL </w:t>
            </w:r>
            <w:r w:rsidR="0002492A" w:rsidRPr="0002492A">
              <w:rPr>
                <w:rFonts w:ascii="Calibri" w:eastAsia="Times New Roman" w:hAnsi="Calibri" w:cs="Calibri"/>
                <w:color w:val="000000"/>
              </w:rPr>
              <w:t>PALLADIUM</w:t>
            </w:r>
            <w:r>
              <w:rPr>
                <w:rFonts w:ascii="Calibri" w:eastAsia="Times New Roman" w:hAnsi="Calibri" w:cs="Calibri"/>
                <w:color w:val="000000"/>
              </w:rPr>
              <w:t xml:space="preserve"> SHARES </w:t>
            </w:r>
            <w:r w:rsidR="0002492A" w:rsidRPr="0002492A">
              <w:rPr>
                <w:rFonts w:ascii="Calibri" w:eastAsia="Times New Roman" w:hAnsi="Calibri" w:cs="Calibri"/>
                <w:color w:val="000000"/>
              </w:rPr>
              <w:t xml:space="preserve">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PALL</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3/16/2011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$74.16</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149</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AFLAC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AFL</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3/22/2011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$50.77</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16</w:t>
            </w:r>
            <w:r w:rsidR="00A13B45">
              <w:rPr>
                <w:rFonts w:ascii="Calibri" w:eastAsia="Times New Roman" w:hAnsi="Calibri" w:cs="Calibri"/>
                <w:color w:val="000000"/>
              </w:rPr>
              <w:t>,</w:t>
            </w:r>
            <w:r w:rsidRPr="0002492A">
              <w:rPr>
                <w:rFonts w:ascii="Calibri" w:eastAsia="Times New Roman" w:hAnsi="Calibri" w:cs="Calibri"/>
                <w:color w:val="000000"/>
              </w:rPr>
              <w:t>474</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FF318D" w:rsidP="0002492A">
            <w:pPr>
              <w:spacing w:after="0" w:line="240" w:lineRule="auto"/>
              <w:rPr>
                <w:rFonts w:ascii="Calibri" w:eastAsia="Times New Roman" w:hAnsi="Calibri" w:cs="Calibri"/>
                <w:color w:val="000000"/>
              </w:rPr>
            </w:pPr>
            <w:r>
              <w:rPr>
                <w:rFonts w:ascii="Calibri" w:eastAsia="Times New Roman" w:hAnsi="Calibri" w:cs="Calibri"/>
                <w:color w:val="000000"/>
              </w:rPr>
              <w:t xml:space="preserve">ETFS PHYSICAL </w:t>
            </w:r>
            <w:r w:rsidRPr="0002492A">
              <w:rPr>
                <w:rFonts w:ascii="Calibri" w:eastAsia="Times New Roman" w:hAnsi="Calibri" w:cs="Calibri"/>
                <w:color w:val="000000"/>
              </w:rPr>
              <w:t>PALLADIUM</w:t>
            </w:r>
            <w:r>
              <w:rPr>
                <w:rFonts w:ascii="Calibri" w:eastAsia="Times New Roman" w:hAnsi="Calibri" w:cs="Calibri"/>
                <w:color w:val="000000"/>
              </w:rPr>
              <w:t xml:space="preserve"> SHARES </w:t>
            </w:r>
            <w:r w:rsidRPr="0002492A">
              <w:rPr>
                <w:rFonts w:ascii="Calibri" w:eastAsia="Times New Roman" w:hAnsi="Calibri" w:cs="Calibri"/>
                <w:color w:val="000000"/>
              </w:rPr>
              <w:t xml:space="preserve">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PALL</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3/22/2011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$71.03</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159</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ALPS ETF TRUST JEFFERIES TR/J CRB GLOBAL</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CRBQ</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3/22/2011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$50.13</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505</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DECKERS OUTDOOR CORP</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DECK</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3/22/2011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130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$80.44</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447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COACH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COH</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3/22/2011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190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$51.04</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682</w:t>
            </w:r>
          </w:p>
        </w:tc>
      </w:tr>
      <w:tr w:rsidR="0002492A" w:rsidRPr="0002492A" w:rsidTr="00FF318D">
        <w:trPr>
          <w:trHeight w:val="327"/>
          <w:jc w:val="center"/>
        </w:trPr>
        <w:tc>
          <w:tcPr>
            <w:tcW w:w="1055" w:type="dxa"/>
            <w:vMerge/>
            <w:tcBorders>
              <w:bottom w:val="single" w:sz="6" w:space="0" w:color="auto"/>
            </w:tcBorders>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723" w:type="dxa"/>
            <w:gridSpan w:val="5"/>
            <w:tcBorders>
              <w:bottom w:val="single" w:sz="6" w:space="0" w:color="auto"/>
            </w:tcBorders>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Q1 TOTAL SALES</w:t>
            </w:r>
          </w:p>
        </w:tc>
        <w:tc>
          <w:tcPr>
            <w:tcW w:w="1075" w:type="dxa"/>
            <w:tcBorders>
              <w:bottom w:val="single" w:sz="6" w:space="0" w:color="auto"/>
            </w:tcBorders>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151</w:t>
            </w:r>
            <w:r w:rsidR="00A13B45">
              <w:rPr>
                <w:rFonts w:ascii="Calibri" w:eastAsia="Times New Roman" w:hAnsi="Calibri" w:cs="Calibri"/>
              </w:rPr>
              <w:t>,</w:t>
            </w:r>
            <w:r w:rsidRPr="0002492A">
              <w:rPr>
                <w:rFonts w:ascii="Calibri" w:eastAsia="Times New Roman" w:hAnsi="Calibri" w:cs="Calibri"/>
              </w:rPr>
              <w:t>506</w:t>
            </w:r>
          </w:p>
        </w:tc>
      </w:tr>
      <w:tr w:rsidR="0002492A" w:rsidRPr="0002492A" w:rsidTr="00FF318D">
        <w:trPr>
          <w:trHeight w:val="26"/>
          <w:jc w:val="center"/>
        </w:trPr>
        <w:tc>
          <w:tcPr>
            <w:tcW w:w="1055" w:type="dxa"/>
            <w:tcBorders>
              <w:left w:val="nil"/>
              <w:right w:val="nil"/>
            </w:tcBorders>
            <w:shd w:val="clear" w:color="auto" w:fill="auto"/>
            <w:noWrap/>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p>
        </w:tc>
        <w:tc>
          <w:tcPr>
            <w:tcW w:w="4282" w:type="dxa"/>
            <w:tcBorders>
              <w:left w:val="nil"/>
              <w:right w:val="nil"/>
            </w:tcBorders>
            <w:shd w:val="clear" w:color="auto" w:fill="auto"/>
            <w:noWrap/>
            <w:vAlign w:val="bottom"/>
            <w:hideMark/>
          </w:tcPr>
          <w:p w:rsidR="0002492A" w:rsidRDefault="0002492A" w:rsidP="0002492A">
            <w:pPr>
              <w:spacing w:after="0" w:line="240" w:lineRule="auto"/>
              <w:rPr>
                <w:rFonts w:ascii="Calibri" w:eastAsia="Times New Roman" w:hAnsi="Calibri" w:cs="Calibri"/>
                <w:color w:val="000000"/>
              </w:rPr>
            </w:pPr>
          </w:p>
          <w:p w:rsidR="00B95E29" w:rsidRPr="0002492A" w:rsidRDefault="00B95E29" w:rsidP="0002492A">
            <w:pPr>
              <w:spacing w:after="0" w:line="240" w:lineRule="auto"/>
              <w:rPr>
                <w:rFonts w:ascii="Calibri" w:eastAsia="Times New Roman" w:hAnsi="Calibri" w:cs="Calibri"/>
                <w:color w:val="000000"/>
              </w:rPr>
            </w:pPr>
          </w:p>
        </w:tc>
        <w:tc>
          <w:tcPr>
            <w:tcW w:w="95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5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53"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75" w:type="dxa"/>
            <w:tcBorders>
              <w:left w:val="nil"/>
              <w:right w:val="nil"/>
            </w:tcBorders>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26"/>
          <w:jc w:val="center"/>
        </w:trPr>
        <w:tc>
          <w:tcPr>
            <w:tcW w:w="1055" w:type="dxa"/>
            <w:vMerge w:val="restart"/>
            <w:shd w:val="clear" w:color="000000" w:fill="D7E4BC"/>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t>Quarter 2</w:t>
            </w: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WHITING PETROLEUM CORP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WLL</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5/3/2011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75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$68.28</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w:t>
            </w:r>
            <w:r w:rsidR="00A13B45">
              <w:rPr>
                <w:rFonts w:ascii="Calibri" w:eastAsia="Times New Roman" w:hAnsi="Calibri" w:cs="Calibri"/>
                <w:color w:val="000000"/>
              </w:rPr>
              <w:t>,</w:t>
            </w:r>
            <w:r w:rsidRPr="0002492A">
              <w:rPr>
                <w:rFonts w:ascii="Calibri" w:eastAsia="Times New Roman" w:hAnsi="Calibri" w:cs="Calibri"/>
                <w:color w:val="000000"/>
              </w:rPr>
              <w:t>115</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COGNIZANT TECHNOLOGY SOLUTIONS</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CTSH</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$75.26</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w:t>
            </w:r>
            <w:r w:rsidR="00A13B45">
              <w:rPr>
                <w:rFonts w:ascii="Calibri" w:eastAsia="Times New Roman" w:hAnsi="Calibri" w:cs="Calibri"/>
                <w:color w:val="000000"/>
              </w:rPr>
              <w:t>,</w:t>
            </w:r>
            <w:r w:rsidRPr="0002492A">
              <w:rPr>
                <w:rFonts w:ascii="Calibri" w:eastAsia="Times New Roman" w:hAnsi="Calibri" w:cs="Calibri"/>
                <w:color w:val="000000"/>
              </w:rPr>
              <w:t>518</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WHOLE FOODS MKT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WFM</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180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$60.53</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881</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DECKERS OUTDOOR CORP</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DECK</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130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$83.09</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791</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ARROW ELECTRONICS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ARW</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270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$36.96</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957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POWERSHARES </w:t>
            </w:r>
            <w:r w:rsidR="00FF318D">
              <w:rPr>
                <w:rFonts w:ascii="Calibri" w:eastAsia="Times New Roman" w:hAnsi="Calibri" w:cs="Calibri"/>
                <w:color w:val="000000"/>
              </w:rPr>
              <w:t>NASDAQ INTERNET</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275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$36.75</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084</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WHITING PETROLEUM CORP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WLL</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75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$53.59</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013</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OCEANEERING INTL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OII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460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$37.65</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17</w:t>
            </w:r>
            <w:r w:rsidR="00A13B45">
              <w:rPr>
                <w:rFonts w:ascii="Calibri" w:eastAsia="Times New Roman" w:hAnsi="Calibri" w:cs="Calibri"/>
                <w:color w:val="000000"/>
              </w:rPr>
              <w:t>,</w:t>
            </w:r>
            <w:r w:rsidRPr="0002492A">
              <w:rPr>
                <w:rFonts w:ascii="Calibri" w:eastAsia="Times New Roman" w:hAnsi="Calibri" w:cs="Calibri"/>
                <w:color w:val="000000"/>
              </w:rPr>
              <w:t>282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PRICELINE COM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PCLN</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6/29/2011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$484.91</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w:t>
            </w:r>
            <w:r w:rsidR="00A13B45">
              <w:rPr>
                <w:rFonts w:ascii="Calibri" w:eastAsia="Times New Roman" w:hAnsi="Calibri" w:cs="Calibri"/>
                <w:color w:val="000000"/>
              </w:rPr>
              <w:t>,</w:t>
            </w:r>
            <w:r w:rsidRPr="0002492A">
              <w:rPr>
                <w:rFonts w:ascii="Calibri" w:eastAsia="Times New Roman" w:hAnsi="Calibri" w:cs="Calibri"/>
                <w:color w:val="000000"/>
              </w:rPr>
              <w:t>121</w:t>
            </w:r>
          </w:p>
        </w:tc>
      </w:tr>
      <w:tr w:rsidR="0002492A" w:rsidRPr="0002492A" w:rsidTr="00FF318D">
        <w:trPr>
          <w:trHeight w:val="300"/>
          <w:jc w:val="center"/>
        </w:trPr>
        <w:tc>
          <w:tcPr>
            <w:tcW w:w="1055" w:type="dxa"/>
            <w:vMerge/>
            <w:tcBorders>
              <w:bottom w:val="single" w:sz="6" w:space="0" w:color="auto"/>
            </w:tcBorders>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723" w:type="dxa"/>
            <w:gridSpan w:val="5"/>
            <w:tcBorders>
              <w:bottom w:val="single" w:sz="6" w:space="0" w:color="auto"/>
            </w:tcBorders>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Q2 TOTAL SALES</w:t>
            </w:r>
          </w:p>
        </w:tc>
        <w:tc>
          <w:tcPr>
            <w:tcW w:w="1075" w:type="dxa"/>
            <w:tcBorders>
              <w:bottom w:val="single" w:sz="6" w:space="0" w:color="auto"/>
            </w:tcBorders>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87</w:t>
            </w:r>
            <w:r w:rsidR="00A13B45">
              <w:rPr>
                <w:rFonts w:ascii="Calibri" w:eastAsia="Times New Roman" w:hAnsi="Calibri" w:cs="Calibri"/>
              </w:rPr>
              <w:t>,</w:t>
            </w:r>
            <w:r w:rsidRPr="0002492A">
              <w:rPr>
                <w:rFonts w:ascii="Calibri" w:eastAsia="Times New Roman" w:hAnsi="Calibri" w:cs="Calibri"/>
              </w:rPr>
              <w:t>762</w:t>
            </w:r>
          </w:p>
        </w:tc>
      </w:tr>
      <w:tr w:rsidR="0002492A" w:rsidRPr="0002492A" w:rsidTr="00FF318D">
        <w:trPr>
          <w:trHeight w:val="26"/>
          <w:jc w:val="center"/>
        </w:trPr>
        <w:tc>
          <w:tcPr>
            <w:tcW w:w="1055" w:type="dxa"/>
            <w:tcBorders>
              <w:left w:val="nil"/>
              <w:right w:val="nil"/>
            </w:tcBorders>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tcBorders>
              <w:left w:val="nil"/>
              <w:right w:val="nil"/>
            </w:tcBorders>
            <w:shd w:val="clear" w:color="auto" w:fill="auto"/>
            <w:noWrap/>
            <w:vAlign w:val="bottom"/>
            <w:hideMark/>
          </w:tcPr>
          <w:p w:rsidR="0002492A" w:rsidRDefault="0002492A"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Default="00B95E29" w:rsidP="0002492A">
            <w:pPr>
              <w:spacing w:after="0" w:line="240" w:lineRule="auto"/>
              <w:rPr>
                <w:rFonts w:ascii="Calibri" w:eastAsia="Times New Roman" w:hAnsi="Calibri" w:cs="Calibri"/>
                <w:color w:val="000000"/>
              </w:rPr>
            </w:pPr>
          </w:p>
          <w:p w:rsidR="00B95E29" w:rsidRPr="0002492A" w:rsidRDefault="00B95E29" w:rsidP="0002492A">
            <w:pPr>
              <w:spacing w:after="0" w:line="240" w:lineRule="auto"/>
              <w:rPr>
                <w:rFonts w:ascii="Calibri" w:eastAsia="Times New Roman" w:hAnsi="Calibri" w:cs="Calibri"/>
                <w:color w:val="000000"/>
              </w:rPr>
            </w:pPr>
          </w:p>
        </w:tc>
        <w:tc>
          <w:tcPr>
            <w:tcW w:w="95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5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53"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75" w:type="dxa"/>
            <w:tcBorders>
              <w:left w:val="nil"/>
              <w:right w:val="nil"/>
            </w:tcBorders>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26"/>
          <w:jc w:val="center"/>
        </w:trPr>
        <w:tc>
          <w:tcPr>
            <w:tcW w:w="1055" w:type="dxa"/>
            <w:vMerge w:val="restart"/>
            <w:shd w:val="clear" w:color="000000" w:fill="D7E4BC"/>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lastRenderedPageBreak/>
              <w:t>Quarter 3</w:t>
            </w: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POWERSHARES </w:t>
            </w:r>
            <w:r w:rsidR="00FF318D">
              <w:rPr>
                <w:rFonts w:ascii="Calibri" w:eastAsia="Times New Roman" w:hAnsi="Calibri" w:cs="Calibri"/>
                <w:color w:val="000000"/>
              </w:rPr>
              <w:t>NASDAQ INTERNET</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8/18/2011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138</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$36.30</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998</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DIRECTV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DTV</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8/18/2011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200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$43.58</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700</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COACH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COH</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8/18/2011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190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$54.76</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389</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ALTERA CORP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ALTR</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8/18/2011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530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$36.88</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19</w:t>
            </w:r>
            <w:r w:rsidR="00A13B45">
              <w:rPr>
                <w:rFonts w:ascii="Calibri" w:eastAsia="Times New Roman" w:hAnsi="Calibri" w:cs="Calibri"/>
                <w:color w:val="000000"/>
              </w:rPr>
              <w:t>,</w:t>
            </w:r>
            <w:r w:rsidRPr="0002492A">
              <w:rPr>
                <w:rFonts w:ascii="Calibri" w:eastAsia="Times New Roman" w:hAnsi="Calibri" w:cs="Calibri"/>
                <w:color w:val="000000"/>
              </w:rPr>
              <w:t>504</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INFORMATION CORP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 </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8/30/2011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500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$40.12</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20</w:t>
            </w:r>
            <w:r w:rsidR="00A13B45">
              <w:rPr>
                <w:rFonts w:ascii="Calibri" w:eastAsia="Times New Roman" w:hAnsi="Calibri" w:cs="Calibri"/>
                <w:color w:val="000000"/>
              </w:rPr>
              <w:t>,</w:t>
            </w:r>
            <w:r w:rsidRPr="0002492A">
              <w:rPr>
                <w:rFonts w:ascii="Calibri" w:eastAsia="Times New Roman" w:hAnsi="Calibri" w:cs="Calibri"/>
                <w:color w:val="000000"/>
              </w:rPr>
              <w:t>020</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CURRENCYSHARES SWISS FRANC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FXF</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9/13/2011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200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$113.97</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22</w:t>
            </w:r>
            <w:r w:rsidR="00A13B45">
              <w:rPr>
                <w:rFonts w:ascii="Calibri" w:eastAsia="Times New Roman" w:hAnsi="Calibri" w:cs="Calibri"/>
                <w:color w:val="000000"/>
              </w:rPr>
              <w:t>,</w:t>
            </w:r>
            <w:r w:rsidRPr="0002492A">
              <w:rPr>
                <w:rFonts w:ascii="Calibri" w:eastAsia="Times New Roman" w:hAnsi="Calibri" w:cs="Calibri"/>
                <w:color w:val="000000"/>
              </w:rPr>
              <w:t>778</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ALPS ETF TRUST </w:t>
            </w:r>
            <w:r w:rsidR="00FF318D">
              <w:rPr>
                <w:rFonts w:ascii="Calibri" w:eastAsia="Times New Roman" w:hAnsi="Calibri" w:cs="Calibri"/>
                <w:color w:val="000000"/>
              </w:rPr>
              <w:t xml:space="preserve">JEFFERIES TR/J CRB </w:t>
            </w:r>
            <w:r w:rsidRPr="0002492A">
              <w:rPr>
                <w:rFonts w:ascii="Calibri" w:eastAsia="Times New Roman" w:hAnsi="Calibri" w:cs="Calibri"/>
                <w:color w:val="000000"/>
              </w:rPr>
              <w:t>GLOBAL</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CRBQ</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9/16/2011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$44.94</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037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EASTMAN CHEMICAL CO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EMN</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9/21/2011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200</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$75.64</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15</w:t>
            </w:r>
            <w:r w:rsidR="00A13B45">
              <w:rPr>
                <w:rFonts w:ascii="Calibri" w:eastAsia="Times New Roman" w:hAnsi="Calibri" w:cs="Calibri"/>
                <w:color w:val="000000"/>
              </w:rPr>
              <w:t>,</w:t>
            </w:r>
            <w:r w:rsidRPr="0002492A">
              <w:rPr>
                <w:rFonts w:ascii="Calibri" w:eastAsia="Times New Roman" w:hAnsi="Calibri" w:cs="Calibri"/>
                <w:color w:val="000000"/>
              </w:rPr>
              <w:t>112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FF318D">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ISHARES TR S&amp;P GBL </w:t>
            </w:r>
            <w:r w:rsidR="00FF318D">
              <w:rPr>
                <w:rFonts w:ascii="Calibri" w:eastAsia="Times New Roman" w:hAnsi="Calibri" w:cs="Calibri"/>
                <w:color w:val="000000"/>
              </w:rPr>
              <w:t xml:space="preserve">TELECOM </w:t>
            </w:r>
            <w:r w:rsidRPr="0002492A">
              <w:rPr>
                <w:rFonts w:ascii="Calibri" w:eastAsia="Times New Roman" w:hAnsi="Calibri" w:cs="Calibri"/>
                <w:color w:val="000000"/>
              </w:rPr>
              <w:t xml:space="preserve">ETF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IXP</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9/21/2011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95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$56.16</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w:t>
            </w:r>
            <w:r w:rsidR="00A13B45">
              <w:rPr>
                <w:rFonts w:ascii="Calibri" w:eastAsia="Times New Roman" w:hAnsi="Calibri" w:cs="Calibri"/>
                <w:color w:val="000000"/>
              </w:rPr>
              <w:t>,</w:t>
            </w:r>
            <w:r w:rsidRPr="0002492A">
              <w:rPr>
                <w:rFonts w:ascii="Calibri" w:eastAsia="Times New Roman" w:hAnsi="Calibri" w:cs="Calibri"/>
                <w:color w:val="000000"/>
              </w:rPr>
              <w:t>328</w:t>
            </w:r>
          </w:p>
        </w:tc>
      </w:tr>
      <w:tr w:rsidR="0002492A" w:rsidRPr="0002492A" w:rsidTr="00FF318D">
        <w:trPr>
          <w:trHeight w:val="26"/>
          <w:jc w:val="center"/>
        </w:trPr>
        <w:tc>
          <w:tcPr>
            <w:tcW w:w="1055" w:type="dxa"/>
            <w:vMerge/>
            <w:tcBorders>
              <w:bottom w:val="single" w:sz="6" w:space="0" w:color="auto"/>
            </w:tcBorders>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723" w:type="dxa"/>
            <w:gridSpan w:val="5"/>
            <w:tcBorders>
              <w:bottom w:val="single" w:sz="6" w:space="0" w:color="auto"/>
            </w:tcBorders>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Q3 TOTAL SALES</w:t>
            </w:r>
          </w:p>
        </w:tc>
        <w:tc>
          <w:tcPr>
            <w:tcW w:w="1075" w:type="dxa"/>
            <w:tcBorders>
              <w:bottom w:val="single" w:sz="6" w:space="0" w:color="auto"/>
            </w:tcBorders>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110</w:t>
            </w:r>
            <w:r w:rsidR="00A13B45">
              <w:rPr>
                <w:rFonts w:ascii="Calibri" w:eastAsia="Times New Roman" w:hAnsi="Calibri" w:cs="Calibri"/>
              </w:rPr>
              <w:t>,</w:t>
            </w:r>
            <w:r w:rsidRPr="0002492A">
              <w:rPr>
                <w:rFonts w:ascii="Calibri" w:eastAsia="Times New Roman" w:hAnsi="Calibri" w:cs="Calibri"/>
              </w:rPr>
              <w:t>865</w:t>
            </w:r>
          </w:p>
        </w:tc>
      </w:tr>
      <w:tr w:rsidR="0002492A" w:rsidRPr="0002492A" w:rsidTr="00FF318D">
        <w:trPr>
          <w:trHeight w:val="26"/>
          <w:jc w:val="center"/>
        </w:trPr>
        <w:tc>
          <w:tcPr>
            <w:tcW w:w="1055" w:type="dxa"/>
            <w:tcBorders>
              <w:left w:val="nil"/>
              <w:right w:val="nil"/>
            </w:tcBorders>
            <w:shd w:val="clear" w:color="auto" w:fill="auto"/>
            <w:noWrap/>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tcBorders>
              <w:left w:val="nil"/>
              <w:right w:val="nil"/>
            </w:tcBorders>
            <w:shd w:val="clear" w:color="auto" w:fill="auto"/>
            <w:noWrap/>
            <w:vAlign w:val="bottom"/>
            <w:hideMark/>
          </w:tcPr>
          <w:p w:rsidR="0002492A" w:rsidRDefault="0002492A" w:rsidP="0002492A">
            <w:pPr>
              <w:spacing w:after="0" w:line="240" w:lineRule="auto"/>
              <w:rPr>
                <w:rFonts w:ascii="Calibri" w:eastAsia="Times New Roman" w:hAnsi="Calibri" w:cs="Calibri"/>
                <w:color w:val="000000"/>
              </w:rPr>
            </w:pPr>
          </w:p>
          <w:p w:rsidR="00B95E29" w:rsidRPr="0002492A" w:rsidRDefault="00B95E29" w:rsidP="0002492A">
            <w:pPr>
              <w:spacing w:after="0" w:line="240" w:lineRule="auto"/>
              <w:rPr>
                <w:rFonts w:ascii="Calibri" w:eastAsia="Times New Roman" w:hAnsi="Calibri" w:cs="Calibri"/>
                <w:color w:val="000000"/>
              </w:rPr>
            </w:pPr>
          </w:p>
        </w:tc>
        <w:tc>
          <w:tcPr>
            <w:tcW w:w="95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278"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55"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153" w:type="dxa"/>
            <w:tcBorders>
              <w:left w:val="nil"/>
              <w:right w:val="nil"/>
            </w:tcBorders>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p>
        </w:tc>
        <w:tc>
          <w:tcPr>
            <w:tcW w:w="1075" w:type="dxa"/>
            <w:tcBorders>
              <w:left w:val="nil"/>
              <w:right w:val="nil"/>
            </w:tcBorders>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p>
        </w:tc>
      </w:tr>
      <w:tr w:rsidR="0002492A" w:rsidRPr="0002492A" w:rsidTr="00FF318D">
        <w:trPr>
          <w:trHeight w:val="26"/>
          <w:jc w:val="center"/>
        </w:trPr>
        <w:tc>
          <w:tcPr>
            <w:tcW w:w="1055" w:type="dxa"/>
            <w:vMerge w:val="restart"/>
            <w:shd w:val="clear" w:color="000000" w:fill="D7E4BC"/>
            <w:vAlign w:val="center"/>
            <w:hideMark/>
          </w:tcPr>
          <w:p w:rsidR="0002492A" w:rsidRPr="0002492A" w:rsidRDefault="0002492A" w:rsidP="0002492A">
            <w:pPr>
              <w:spacing w:after="0" w:line="240" w:lineRule="auto"/>
              <w:jc w:val="center"/>
              <w:rPr>
                <w:rFonts w:ascii="Calibri" w:eastAsia="Times New Roman" w:hAnsi="Calibri" w:cs="Calibri"/>
                <w:color w:val="000000"/>
                <w:u w:val="single"/>
              </w:rPr>
            </w:pPr>
            <w:r w:rsidRPr="0002492A">
              <w:rPr>
                <w:rFonts w:ascii="Calibri" w:eastAsia="Times New Roman" w:hAnsi="Calibri" w:cs="Calibri"/>
                <w:color w:val="000000"/>
                <w:u w:val="single"/>
              </w:rPr>
              <w:t>Quarter 4</w:t>
            </w: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POWERSHARES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10/5/2011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137</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$31.63</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w:t>
            </w:r>
            <w:r w:rsidR="00A13B45">
              <w:rPr>
                <w:rFonts w:ascii="Calibri" w:eastAsia="Times New Roman" w:hAnsi="Calibri" w:cs="Calibri"/>
                <w:color w:val="000000"/>
              </w:rPr>
              <w:t>,</w:t>
            </w:r>
            <w:r w:rsidRPr="0002492A">
              <w:rPr>
                <w:rFonts w:ascii="Calibri" w:eastAsia="Times New Roman" w:hAnsi="Calibri" w:cs="Calibri"/>
                <w:color w:val="000000"/>
              </w:rPr>
              <w:t>322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SPDR GOLD TRUST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GLD</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10/5/2011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85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$157.04</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13</w:t>
            </w:r>
            <w:r w:rsidR="00A13B45">
              <w:rPr>
                <w:rFonts w:ascii="Calibri" w:eastAsia="Times New Roman" w:hAnsi="Calibri" w:cs="Calibri"/>
                <w:color w:val="000000"/>
              </w:rPr>
              <w:t>,</w:t>
            </w:r>
            <w:r w:rsidRPr="0002492A">
              <w:rPr>
                <w:rFonts w:ascii="Calibri" w:eastAsia="Times New Roman" w:hAnsi="Calibri" w:cs="Calibri"/>
                <w:color w:val="000000"/>
              </w:rPr>
              <w:t>342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PRICELINE COM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PCLN</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10/11/2011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$444.83</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119</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COGNIZANT TECHNOLOGY SOLUTIONS</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CTSH</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11/17/2011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137</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$68.15</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9</w:t>
            </w:r>
            <w:r w:rsidR="00A13B45">
              <w:rPr>
                <w:rFonts w:ascii="Calibri" w:eastAsia="Times New Roman" w:hAnsi="Calibri" w:cs="Calibri"/>
                <w:color w:val="000000"/>
              </w:rPr>
              <w:t>,</w:t>
            </w:r>
            <w:r w:rsidRPr="0002492A">
              <w:rPr>
                <w:rFonts w:ascii="Calibri" w:eastAsia="Times New Roman" w:hAnsi="Calibri" w:cs="Calibri"/>
                <w:color w:val="000000"/>
              </w:rPr>
              <w:t>328</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WHOLE FOODS MKT INC</w:t>
            </w:r>
            <w:r w:rsidR="00807801">
              <w:rPr>
                <w:rFonts w:ascii="Calibri" w:eastAsia="Times New Roman" w:hAnsi="Calibri" w:cs="Calibri"/>
                <w:color w:val="000000"/>
              </w:rPr>
              <w:t>.</w:t>
            </w:r>
            <w:r w:rsidRPr="0002492A">
              <w:rPr>
                <w:rFonts w:ascii="Calibri" w:eastAsia="Times New Roman" w:hAnsi="Calibri" w:cs="Calibri"/>
                <w:color w:val="000000"/>
              </w:rPr>
              <w:t xml:space="preserve">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WFM</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11/17/2011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168</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$68.07</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11</w:t>
            </w:r>
            <w:r w:rsidR="00A13B45">
              <w:rPr>
                <w:rFonts w:ascii="Calibri" w:eastAsia="Times New Roman" w:hAnsi="Calibri" w:cs="Calibri"/>
                <w:color w:val="000000"/>
              </w:rPr>
              <w:t>,</w:t>
            </w:r>
            <w:r w:rsidRPr="0002492A">
              <w:rPr>
                <w:rFonts w:ascii="Calibri" w:eastAsia="Times New Roman" w:hAnsi="Calibri" w:cs="Calibri"/>
                <w:color w:val="000000"/>
              </w:rPr>
              <w:t>425</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DSW INC.</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DSW</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11/17/2011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245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$50.02</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w:t>
            </w:r>
            <w:r w:rsidR="00A13B45">
              <w:rPr>
                <w:rFonts w:ascii="Calibri" w:eastAsia="Times New Roman" w:hAnsi="Calibri" w:cs="Calibri"/>
                <w:color w:val="000000"/>
              </w:rPr>
              <w:t>,</w:t>
            </w:r>
            <w:r w:rsidRPr="0002492A">
              <w:rPr>
                <w:rFonts w:ascii="Calibri" w:eastAsia="Times New Roman" w:hAnsi="Calibri" w:cs="Calibri"/>
                <w:color w:val="000000"/>
              </w:rPr>
              <w:t>240</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FEDERATED MAX-CAP INSTL FD #39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FISPX</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11/18/2011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570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$12.60</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w:t>
            </w:r>
            <w:r w:rsidR="00A13B45">
              <w:rPr>
                <w:rFonts w:ascii="Calibri" w:eastAsia="Times New Roman" w:hAnsi="Calibri" w:cs="Calibri"/>
                <w:color w:val="000000"/>
              </w:rPr>
              <w:t>,</w:t>
            </w:r>
            <w:r w:rsidRPr="0002492A">
              <w:rPr>
                <w:rFonts w:ascii="Calibri" w:eastAsia="Times New Roman" w:hAnsi="Calibri" w:cs="Calibri"/>
                <w:color w:val="000000"/>
              </w:rPr>
              <w:t>183</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DSW INC.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DSW</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11/22/2011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245</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$44.21</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817</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PRICELINE COM INC</w:t>
            </w:r>
            <w:r w:rsidR="00807801">
              <w:rPr>
                <w:rFonts w:ascii="Calibri" w:eastAsia="Times New Roman" w:hAnsi="Calibri" w:cs="Calibri"/>
                <w:color w:val="000000"/>
              </w:rPr>
              <w:t>.</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PCLN</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11/28/2011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15</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$472.78</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7</w:t>
            </w:r>
            <w:r w:rsidR="00A13B45">
              <w:rPr>
                <w:rFonts w:ascii="Calibri" w:eastAsia="Times New Roman" w:hAnsi="Calibri" w:cs="Calibri"/>
                <w:color w:val="000000"/>
              </w:rPr>
              <w:t>,</w:t>
            </w:r>
            <w:r w:rsidRPr="0002492A">
              <w:rPr>
                <w:rFonts w:ascii="Calibri" w:eastAsia="Times New Roman" w:hAnsi="Calibri" w:cs="Calibri"/>
                <w:color w:val="000000"/>
              </w:rPr>
              <w:t>091</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POWERSHARES </w:t>
            </w:r>
            <w:r w:rsidR="00807801">
              <w:rPr>
                <w:rFonts w:ascii="Calibri" w:eastAsia="Times New Roman" w:hAnsi="Calibri" w:cs="Calibri"/>
                <w:color w:val="000000"/>
              </w:rPr>
              <w:t>NASDAQ INTERNET</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PNQI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11/28/2011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618</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$33.40</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20</w:t>
            </w:r>
            <w:r w:rsidR="00A13B45">
              <w:rPr>
                <w:rFonts w:ascii="Calibri" w:eastAsia="Times New Roman" w:hAnsi="Calibri" w:cs="Calibri"/>
                <w:color w:val="000000"/>
              </w:rPr>
              <w:t>,</w:t>
            </w:r>
            <w:r w:rsidRPr="0002492A">
              <w:rPr>
                <w:rFonts w:ascii="Calibri" w:eastAsia="Times New Roman" w:hAnsi="Calibri" w:cs="Calibri"/>
                <w:color w:val="000000"/>
              </w:rPr>
              <w:t>604</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COGNIZANT TECHNOLOGY SOLUTIONS</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CTSH</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11/28/2011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138</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$64.28</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8</w:t>
            </w:r>
            <w:r w:rsidR="00A13B45">
              <w:rPr>
                <w:rFonts w:ascii="Calibri" w:eastAsia="Times New Roman" w:hAnsi="Calibri" w:cs="Calibri"/>
                <w:color w:val="000000"/>
              </w:rPr>
              <w:t>,</w:t>
            </w:r>
            <w:r w:rsidRPr="0002492A">
              <w:rPr>
                <w:rFonts w:ascii="Calibri" w:eastAsia="Times New Roman" w:hAnsi="Calibri" w:cs="Calibri"/>
                <w:color w:val="000000"/>
              </w:rPr>
              <w:t>862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BJ'S RESTAURANTS INC</w:t>
            </w:r>
            <w:r w:rsidR="00807801">
              <w:rPr>
                <w:rFonts w:ascii="Calibri" w:eastAsia="Times New Roman" w:hAnsi="Calibri" w:cs="Calibri"/>
                <w:color w:val="000000"/>
              </w:rPr>
              <w:t>.</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BJRI</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11/28/2011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233</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$46.12</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732</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000000" w:fill="D7E4BC"/>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SPDR GOLD TRUST </w:t>
            </w:r>
          </w:p>
        </w:tc>
        <w:tc>
          <w:tcPr>
            <w:tcW w:w="9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GLD</w:t>
            </w:r>
          </w:p>
        </w:tc>
        <w:tc>
          <w:tcPr>
            <w:tcW w:w="1278"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12/29/2011</w:t>
            </w:r>
          </w:p>
        </w:tc>
        <w:tc>
          <w:tcPr>
            <w:tcW w:w="1055" w:type="dxa"/>
            <w:shd w:val="clear" w:color="000000" w:fill="D7E4BC"/>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140</w:t>
            </w:r>
          </w:p>
        </w:tc>
        <w:tc>
          <w:tcPr>
            <w:tcW w:w="1153" w:type="dxa"/>
            <w:shd w:val="clear" w:color="000000" w:fill="D7E4BC"/>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$156.35</w:t>
            </w:r>
          </w:p>
        </w:tc>
        <w:tc>
          <w:tcPr>
            <w:tcW w:w="1075" w:type="dxa"/>
            <w:shd w:val="clear" w:color="000000" w:fill="D7E4BC"/>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21</w:t>
            </w:r>
            <w:r w:rsidR="00A13B45">
              <w:rPr>
                <w:rFonts w:ascii="Calibri" w:eastAsia="Times New Roman" w:hAnsi="Calibri" w:cs="Calibri"/>
                <w:color w:val="000000"/>
              </w:rPr>
              <w:t>,</w:t>
            </w:r>
            <w:r w:rsidRPr="0002492A">
              <w:rPr>
                <w:rFonts w:ascii="Calibri" w:eastAsia="Times New Roman" w:hAnsi="Calibri" w:cs="Calibri"/>
                <w:color w:val="000000"/>
              </w:rPr>
              <w:t>881</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4282" w:type="dxa"/>
            <w:shd w:val="clear" w:color="auto" w:fill="auto"/>
            <w:noWrap/>
            <w:vAlign w:val="bottom"/>
            <w:hideMark/>
          </w:tcPr>
          <w:p w:rsidR="0002492A" w:rsidRPr="0002492A" w:rsidRDefault="0002492A" w:rsidP="0002492A">
            <w:pPr>
              <w:spacing w:after="0" w:line="240" w:lineRule="auto"/>
              <w:rPr>
                <w:rFonts w:ascii="Calibri" w:eastAsia="Times New Roman" w:hAnsi="Calibri" w:cs="Calibri"/>
                <w:color w:val="000000"/>
              </w:rPr>
            </w:pPr>
            <w:r w:rsidRPr="0002492A">
              <w:rPr>
                <w:rFonts w:ascii="Calibri" w:eastAsia="Times New Roman" w:hAnsi="Calibri" w:cs="Calibri"/>
                <w:color w:val="000000"/>
              </w:rPr>
              <w:t xml:space="preserve">DIRECTV  </w:t>
            </w:r>
          </w:p>
        </w:tc>
        <w:tc>
          <w:tcPr>
            <w:tcW w:w="9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DTV</w:t>
            </w:r>
          </w:p>
        </w:tc>
        <w:tc>
          <w:tcPr>
            <w:tcW w:w="1278"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12/29/2011</w:t>
            </w:r>
          </w:p>
        </w:tc>
        <w:tc>
          <w:tcPr>
            <w:tcW w:w="1055" w:type="dxa"/>
            <w:shd w:val="clear" w:color="auto" w:fill="auto"/>
            <w:noWrap/>
            <w:vAlign w:val="bottom"/>
            <w:hideMark/>
          </w:tcPr>
          <w:p w:rsidR="0002492A" w:rsidRPr="0002492A" w:rsidRDefault="0002492A" w:rsidP="0002492A">
            <w:pPr>
              <w:spacing w:after="0" w:line="240" w:lineRule="auto"/>
              <w:jc w:val="center"/>
              <w:rPr>
                <w:rFonts w:ascii="Calibri" w:eastAsia="Times New Roman" w:hAnsi="Calibri" w:cs="Calibri"/>
                <w:color w:val="000000"/>
              </w:rPr>
            </w:pPr>
            <w:r w:rsidRPr="0002492A">
              <w:rPr>
                <w:rFonts w:ascii="Calibri" w:eastAsia="Times New Roman" w:hAnsi="Calibri" w:cs="Calibri"/>
                <w:color w:val="000000"/>
              </w:rPr>
              <w:t>237</w:t>
            </w:r>
          </w:p>
        </w:tc>
        <w:tc>
          <w:tcPr>
            <w:tcW w:w="1153" w:type="dxa"/>
            <w:shd w:val="clear" w:color="auto" w:fill="auto"/>
            <w:noWrap/>
            <w:vAlign w:val="bottom"/>
            <w:hideMark/>
          </w:tcPr>
          <w:p w:rsidR="0002492A" w:rsidRPr="0002492A" w:rsidRDefault="0002492A" w:rsidP="00FF318D">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$43.11</w:t>
            </w:r>
          </w:p>
        </w:tc>
        <w:tc>
          <w:tcPr>
            <w:tcW w:w="1075" w:type="dxa"/>
            <w:shd w:val="clear" w:color="auto" w:fill="auto"/>
            <w:noWrap/>
            <w:vAlign w:val="bottom"/>
            <w:hideMark/>
          </w:tcPr>
          <w:p w:rsidR="0002492A" w:rsidRPr="0002492A" w:rsidRDefault="0002492A" w:rsidP="0002492A">
            <w:pPr>
              <w:spacing w:after="0" w:line="240" w:lineRule="auto"/>
              <w:jc w:val="right"/>
              <w:rPr>
                <w:rFonts w:ascii="Calibri" w:eastAsia="Times New Roman" w:hAnsi="Calibri" w:cs="Calibri"/>
                <w:color w:val="000000"/>
              </w:rPr>
            </w:pPr>
            <w:r w:rsidRPr="0002492A">
              <w:rPr>
                <w:rFonts w:ascii="Calibri" w:eastAsia="Times New Roman" w:hAnsi="Calibri" w:cs="Calibri"/>
                <w:color w:val="000000"/>
              </w:rPr>
              <w:t>10</w:t>
            </w:r>
            <w:r w:rsidR="00A13B45">
              <w:rPr>
                <w:rFonts w:ascii="Calibri" w:eastAsia="Times New Roman" w:hAnsi="Calibri" w:cs="Calibri"/>
                <w:color w:val="000000"/>
              </w:rPr>
              <w:t>,</w:t>
            </w:r>
            <w:r w:rsidRPr="0002492A">
              <w:rPr>
                <w:rFonts w:ascii="Calibri" w:eastAsia="Times New Roman" w:hAnsi="Calibri" w:cs="Calibri"/>
                <w:color w:val="000000"/>
              </w:rPr>
              <w:t>203</w:t>
            </w:r>
          </w:p>
        </w:tc>
      </w:tr>
      <w:tr w:rsidR="0002492A" w:rsidRPr="0002492A" w:rsidTr="00FF318D">
        <w:trPr>
          <w:trHeight w:val="26"/>
          <w:jc w:val="center"/>
        </w:trPr>
        <w:tc>
          <w:tcPr>
            <w:tcW w:w="1055" w:type="dxa"/>
            <w:vMerge/>
            <w:vAlign w:val="center"/>
            <w:hideMark/>
          </w:tcPr>
          <w:p w:rsidR="0002492A" w:rsidRPr="0002492A" w:rsidRDefault="0002492A" w:rsidP="0002492A">
            <w:pPr>
              <w:spacing w:after="0" w:line="240" w:lineRule="auto"/>
              <w:rPr>
                <w:rFonts w:ascii="Calibri" w:eastAsia="Times New Roman" w:hAnsi="Calibri" w:cs="Calibri"/>
                <w:color w:val="000000"/>
                <w:u w:val="single"/>
              </w:rPr>
            </w:pPr>
          </w:p>
        </w:tc>
        <w:tc>
          <w:tcPr>
            <w:tcW w:w="8723" w:type="dxa"/>
            <w:gridSpan w:val="5"/>
            <w:shd w:val="clear" w:color="000000" w:fill="9BBB59"/>
            <w:noWrap/>
            <w:vAlign w:val="bottom"/>
            <w:hideMark/>
          </w:tcPr>
          <w:p w:rsidR="0002492A" w:rsidRPr="0002492A" w:rsidRDefault="0002492A" w:rsidP="0002492A">
            <w:pPr>
              <w:spacing w:after="0" w:line="240" w:lineRule="auto"/>
              <w:rPr>
                <w:rFonts w:ascii="Calibri" w:eastAsia="Times New Roman" w:hAnsi="Calibri" w:cs="Calibri"/>
              </w:rPr>
            </w:pPr>
            <w:r w:rsidRPr="0002492A">
              <w:rPr>
                <w:rFonts w:ascii="Calibri" w:eastAsia="Times New Roman" w:hAnsi="Calibri" w:cs="Calibri"/>
              </w:rPr>
              <w:t>Q4 TOTAL SALES</w:t>
            </w:r>
          </w:p>
        </w:tc>
        <w:tc>
          <w:tcPr>
            <w:tcW w:w="1075" w:type="dxa"/>
            <w:shd w:val="clear" w:color="000000" w:fill="9BBB59"/>
            <w:noWrap/>
            <w:vAlign w:val="bottom"/>
            <w:hideMark/>
          </w:tcPr>
          <w:p w:rsidR="0002492A" w:rsidRPr="0002492A" w:rsidRDefault="0002492A" w:rsidP="0002492A">
            <w:pPr>
              <w:spacing w:after="0" w:line="240" w:lineRule="auto"/>
              <w:jc w:val="right"/>
              <w:rPr>
                <w:rFonts w:ascii="Calibri" w:eastAsia="Times New Roman" w:hAnsi="Calibri" w:cs="Calibri"/>
              </w:rPr>
            </w:pPr>
            <w:r w:rsidRPr="0002492A">
              <w:rPr>
                <w:rFonts w:ascii="Calibri" w:eastAsia="Times New Roman" w:hAnsi="Calibri" w:cs="Calibri"/>
              </w:rPr>
              <w:t>159</w:t>
            </w:r>
            <w:r w:rsidR="00A13B45">
              <w:rPr>
                <w:rFonts w:ascii="Calibri" w:eastAsia="Times New Roman" w:hAnsi="Calibri" w:cs="Calibri"/>
              </w:rPr>
              <w:t>,</w:t>
            </w:r>
            <w:r w:rsidRPr="0002492A">
              <w:rPr>
                <w:rFonts w:ascii="Calibri" w:eastAsia="Times New Roman" w:hAnsi="Calibri" w:cs="Calibri"/>
              </w:rPr>
              <w:t>148</w:t>
            </w:r>
          </w:p>
        </w:tc>
      </w:tr>
    </w:tbl>
    <w:p w:rsidR="007C4A2A" w:rsidRPr="007C4A2A" w:rsidRDefault="007C4A2A" w:rsidP="00A13B45">
      <w:pPr>
        <w:jc w:val="center"/>
        <w:rPr>
          <w:rFonts w:ascii="Baskerville Old Face" w:hAnsi="Baskerville Old Face" w:cstheme="minorHAnsi"/>
          <w:sz w:val="40"/>
          <w:szCs w:val="40"/>
        </w:rPr>
      </w:pPr>
    </w:p>
    <w:p w:rsidR="007C4A2A" w:rsidRDefault="00B95E29" w:rsidP="00B95E29">
      <w:pPr>
        <w:jc w:val="center"/>
        <w:rPr>
          <w:rFonts w:ascii="Baskerville Old Face" w:hAnsi="Baskerville Old Face" w:cstheme="minorHAnsi"/>
          <w:sz w:val="40"/>
          <w:szCs w:val="40"/>
        </w:rPr>
      </w:pPr>
      <w:r>
        <w:rPr>
          <w:rFonts w:ascii="Baskerville Old Face" w:hAnsi="Baskerville Old Face" w:cstheme="minorHAnsi"/>
          <w:sz w:val="40"/>
          <w:szCs w:val="40"/>
        </w:rPr>
        <w:t>YEAR END TOTAL SALES: $509,281</w:t>
      </w:r>
    </w:p>
    <w:p w:rsidR="00B95E29" w:rsidRPr="007C4A2A" w:rsidRDefault="00B95E29" w:rsidP="007C4A2A">
      <w:pPr>
        <w:rPr>
          <w:rFonts w:ascii="Baskerville Old Face" w:hAnsi="Baskerville Old Face" w:cstheme="minorHAnsi"/>
          <w:sz w:val="40"/>
          <w:szCs w:val="40"/>
        </w:rPr>
      </w:pPr>
    </w:p>
    <w:p w:rsidR="007C4A2A" w:rsidRPr="007C4A2A" w:rsidRDefault="007C4A2A" w:rsidP="007C4A2A">
      <w:pPr>
        <w:rPr>
          <w:rFonts w:ascii="Baskerville Old Face" w:hAnsi="Baskerville Old Face" w:cstheme="minorHAnsi"/>
          <w:sz w:val="40"/>
          <w:szCs w:val="40"/>
        </w:rPr>
      </w:pPr>
    </w:p>
    <w:p w:rsidR="00E54F9B" w:rsidRDefault="00E54F9B" w:rsidP="007C4A2A">
      <w:pPr>
        <w:tabs>
          <w:tab w:val="left" w:pos="5653"/>
        </w:tabs>
        <w:rPr>
          <w:rFonts w:ascii="Baskerville Old Face" w:hAnsi="Baskerville Old Face" w:cstheme="minorHAnsi"/>
          <w:sz w:val="40"/>
          <w:szCs w:val="40"/>
        </w:rPr>
      </w:pPr>
    </w:p>
    <w:p w:rsidR="00807801" w:rsidRDefault="00807801" w:rsidP="007C4A2A">
      <w:pPr>
        <w:tabs>
          <w:tab w:val="left" w:pos="5653"/>
        </w:tabs>
        <w:rPr>
          <w:rFonts w:ascii="Baskerville Old Face" w:hAnsi="Baskerville Old Face" w:cstheme="minorHAnsi"/>
          <w:sz w:val="40"/>
          <w:szCs w:val="40"/>
        </w:rPr>
      </w:pPr>
    </w:p>
    <w:p w:rsidR="00D935DB" w:rsidRDefault="007374F8" w:rsidP="007C4A2A">
      <w:pPr>
        <w:tabs>
          <w:tab w:val="left" w:pos="5653"/>
        </w:tabs>
        <w:rPr>
          <w:rFonts w:ascii="Baskerville Old Face" w:hAnsi="Baskerville Old Face" w:cstheme="minorHAnsi"/>
          <w:sz w:val="40"/>
          <w:szCs w:val="40"/>
        </w:rPr>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-103505</wp:posOffset>
                </wp:positionH>
                <wp:positionV relativeFrom="paragraph">
                  <wp:posOffset>95250</wp:posOffset>
                </wp:positionV>
                <wp:extent cx="6162675" cy="477520"/>
                <wp:effectExtent l="0" t="0" r="28575"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77520"/>
                        </a:xfrm>
                        <a:prstGeom prst="rect">
                          <a:avLst/>
                        </a:prstGeom>
                        <a:solidFill>
                          <a:srgbClr val="92D050"/>
                        </a:solidFill>
                        <a:ln>
                          <a:headEnd/>
                          <a:tailEnd/>
                        </a:ln>
                      </wps:spPr>
                      <wps:style>
                        <a:lnRef idx="2">
                          <a:schemeClr val="accent3"/>
                        </a:lnRef>
                        <a:fillRef idx="1">
                          <a:schemeClr val="lt1"/>
                        </a:fillRef>
                        <a:effectRef idx="0">
                          <a:schemeClr val="accent3"/>
                        </a:effectRef>
                        <a:fontRef idx="minor">
                          <a:schemeClr val="dk1"/>
                        </a:fontRef>
                      </wps:style>
                      <wps:txbx>
                        <w:txbxContent>
                          <w:p w:rsidR="00FF318D" w:rsidRDefault="00FF318D" w:rsidP="007C4A2A">
                            <w:pPr>
                              <w:jc w:val="center"/>
                              <w:rPr>
                                <w:rFonts w:ascii="Baskerville Old Face" w:hAnsi="Baskerville Old Face"/>
                                <w:sz w:val="48"/>
                                <w:szCs w:val="48"/>
                              </w:rPr>
                            </w:pPr>
                            <w:r>
                              <w:rPr>
                                <w:rFonts w:ascii="Baskerville Old Face" w:hAnsi="Baskerville Old Face"/>
                                <w:sz w:val="48"/>
                                <w:szCs w:val="48"/>
                              </w:rPr>
                              <w:t>Portfolio Activity—Cash Dividends Received</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8.15pt;margin-top:7.5pt;width:485.25pt;height:3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" fillcolor="#92d050" strokecolor="#9bbb59 [3206]" strokeweight="2pt">
                <v:textbox>
                  <w:txbxContent>
                    <w:p w:rsidR="00FF318D" w:rsidRDefault="00FF318D" w:rsidP="007C4A2A">
                      <w:pPr>
                        <w:jc w:val="center"/>
                        <w:rPr>
                          <w:rFonts w:ascii="Baskerville Old Face" w:hAnsi="Baskerville Old Face"/>
                          <w:sz w:val="48"/>
                          <w:szCs w:val="48"/>
                        </w:rPr>
                      </w:pPr>
                      <w:r>
                        <w:rPr>
                          <w:rFonts w:ascii="Baskerville Old Face" w:hAnsi="Baskerville Old Face"/>
                          <w:sz w:val="48"/>
                          <w:szCs w:val="48"/>
                        </w:rPr>
                        <w:t>Portfolio Activity—Cash Dividends Received</w:t>
                      </w:r>
                    </w:p>
                    <w:p w:rsidR="00FF318D" w:rsidRDefault="00FF318D" w:rsidP="007C4A2A">
                      <w:pPr>
                        <w:jc w:val="center"/>
                        <w:rPr>
                          <w:rFonts w:ascii="Baskerville Old Face" w:hAnsi="Baskerville Old Face"/>
                          <w:sz w:val="48"/>
                          <w:szCs w:val="48"/>
                        </w:rPr>
                      </w:pPr>
                    </w:p>
                    <w:p w:rsidR="00FF318D" w:rsidRPr="00F51543" w:rsidRDefault="00FF318D" w:rsidP="007C4A2A">
                      <w:pPr>
                        <w:rPr>
                          <w:rFonts w:ascii="Baskerville Old Face" w:hAnsi="Baskerville Old Face"/>
                          <w:sz w:val="48"/>
                          <w:szCs w:val="48"/>
                        </w:rPr>
                      </w:pPr>
                    </w:p>
                  </w:txbxContent>
                </v:textbox>
              </v:shape>
            </w:pict>
          </mc:Fallback>
        </mc:AlternateContent>
      </w:r>
    </w:p>
    <w:p w:rsidR="00D935DB" w:rsidRDefault="00D935DB" w:rsidP="00D935DB">
      <w:pPr>
        <w:rPr>
          <w:rFonts w:ascii="Baskerville Old Face" w:hAnsi="Baskerville Old Face" w:cstheme="minorHAnsi"/>
          <w:sz w:val="40"/>
          <w:szCs w:val="40"/>
        </w:rPr>
      </w:pPr>
    </w:p>
    <w:tbl>
      <w:tblPr>
        <w:tblW w:w="10579" w:type="dxa"/>
        <w:jc w:val="center"/>
        <w:tblInd w:w="7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4"/>
        <w:gridCol w:w="4720"/>
        <w:gridCol w:w="1098"/>
        <w:gridCol w:w="1033"/>
        <w:gridCol w:w="1202"/>
        <w:gridCol w:w="1472"/>
      </w:tblGrid>
      <w:tr w:rsidR="00D935DB" w:rsidRPr="00D935DB" w:rsidTr="00E54F9B">
        <w:trPr>
          <w:trHeight w:val="617"/>
          <w:jc w:val="center"/>
        </w:trPr>
        <w:tc>
          <w:tcPr>
            <w:tcW w:w="1054" w:type="dxa"/>
            <w:shd w:val="clear" w:color="000000" w:fill="C2D69A"/>
            <w:noWrap/>
            <w:vAlign w:val="center"/>
            <w:hideMark/>
          </w:tcPr>
          <w:p w:rsidR="00D935DB" w:rsidRPr="00D935DB" w:rsidRDefault="00D935DB" w:rsidP="00D935DB">
            <w:pPr>
              <w:spacing w:after="0" w:line="240" w:lineRule="auto"/>
              <w:rPr>
                <w:rFonts w:ascii="Calibri" w:eastAsia="Times New Roman" w:hAnsi="Calibri" w:cs="Calibri"/>
              </w:rPr>
            </w:pPr>
            <w:r w:rsidRPr="00D935DB">
              <w:rPr>
                <w:rFonts w:ascii="Calibri" w:eastAsia="Times New Roman" w:hAnsi="Calibri" w:cs="Calibri"/>
              </w:rPr>
              <w:t> </w:t>
            </w:r>
          </w:p>
          <w:p w:rsidR="00D935DB" w:rsidRPr="00D935DB" w:rsidRDefault="00D935DB" w:rsidP="00D935DB">
            <w:pPr>
              <w:spacing w:after="0" w:line="240" w:lineRule="auto"/>
              <w:rPr>
                <w:rFonts w:ascii="Calibri" w:eastAsia="Times New Roman" w:hAnsi="Calibri" w:cs="Calibri"/>
              </w:rPr>
            </w:pPr>
            <w:r w:rsidRPr="00D935DB">
              <w:rPr>
                <w:rFonts w:ascii="Calibri" w:eastAsia="Times New Roman" w:hAnsi="Calibri" w:cs="Calibri"/>
              </w:rPr>
              <w:t> </w:t>
            </w:r>
          </w:p>
        </w:tc>
        <w:tc>
          <w:tcPr>
            <w:tcW w:w="4720" w:type="dxa"/>
            <w:shd w:val="clear" w:color="000000" w:fill="C2D69A"/>
            <w:noWrap/>
            <w:vAlign w:val="center"/>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Company Name</w:t>
            </w:r>
          </w:p>
        </w:tc>
        <w:tc>
          <w:tcPr>
            <w:tcW w:w="1098" w:type="dxa"/>
            <w:shd w:val="clear" w:color="000000" w:fill="C2D69A"/>
            <w:noWrap/>
            <w:vAlign w:val="center"/>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Ticker</w:t>
            </w:r>
          </w:p>
        </w:tc>
        <w:tc>
          <w:tcPr>
            <w:tcW w:w="1033" w:type="dxa"/>
            <w:shd w:val="clear" w:color="000000" w:fill="C2D69A"/>
            <w:noWrap/>
            <w:vAlign w:val="center"/>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Shares</w:t>
            </w:r>
          </w:p>
        </w:tc>
        <w:tc>
          <w:tcPr>
            <w:tcW w:w="1202" w:type="dxa"/>
            <w:shd w:val="clear" w:color="000000" w:fill="C2D69A"/>
            <w:noWrap/>
            <w:vAlign w:val="center"/>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Div/Share</w:t>
            </w:r>
          </w:p>
        </w:tc>
        <w:tc>
          <w:tcPr>
            <w:tcW w:w="1472" w:type="dxa"/>
            <w:shd w:val="clear" w:color="000000" w:fill="C2D69A"/>
            <w:vAlign w:val="center"/>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Cash Received</w:t>
            </w:r>
          </w:p>
        </w:tc>
      </w:tr>
      <w:tr w:rsidR="00D935DB" w:rsidRPr="00D935DB" w:rsidTr="00E54F9B">
        <w:trPr>
          <w:trHeight w:val="303"/>
          <w:jc w:val="center"/>
        </w:trPr>
        <w:tc>
          <w:tcPr>
            <w:tcW w:w="1054"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472"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r>
      <w:tr w:rsidR="00D935DB" w:rsidRPr="00D935DB" w:rsidTr="00E54F9B">
        <w:trPr>
          <w:trHeight w:val="303"/>
          <w:jc w:val="center"/>
        </w:trPr>
        <w:tc>
          <w:tcPr>
            <w:tcW w:w="1054" w:type="dxa"/>
            <w:vMerge w:val="restart"/>
            <w:shd w:val="clear" w:color="000000" w:fill="D7E4BC"/>
            <w:vAlign w:val="center"/>
            <w:hideMark/>
          </w:tcPr>
          <w:p w:rsidR="00D935DB" w:rsidRPr="00D935DB" w:rsidRDefault="00D935DB" w:rsidP="00D935DB">
            <w:pPr>
              <w:spacing w:after="0" w:line="240" w:lineRule="auto"/>
              <w:jc w:val="center"/>
              <w:rPr>
                <w:rFonts w:ascii="Calibri" w:eastAsia="Times New Roman" w:hAnsi="Calibri" w:cs="Calibri"/>
                <w:color w:val="000000"/>
                <w:u w:val="single"/>
              </w:rPr>
            </w:pPr>
            <w:r w:rsidRPr="00D935DB">
              <w:rPr>
                <w:rFonts w:ascii="Calibri" w:eastAsia="Times New Roman" w:hAnsi="Calibri" w:cs="Calibri"/>
                <w:color w:val="000000"/>
                <w:u w:val="single"/>
              </w:rPr>
              <w:t>Quarter 1</w:t>
            </w: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UNION PAC</w:t>
            </w:r>
            <w:r w:rsidR="00807801">
              <w:rPr>
                <w:rFonts w:ascii="Calibri" w:eastAsia="Times New Roman" w:hAnsi="Calibri" w:cs="Calibri"/>
                <w:color w:val="000000"/>
              </w:rPr>
              <w:t>IFIC</w:t>
            </w:r>
            <w:r w:rsidRPr="00D935DB">
              <w:rPr>
                <w:rFonts w:ascii="Calibri" w:eastAsia="Times New Roman" w:hAnsi="Calibri" w:cs="Calibri"/>
                <w:color w:val="000000"/>
              </w:rPr>
              <w:t xml:space="preserve"> CORP </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UNP</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shd w:val="clear" w:color="000000" w:fill="D7E4BC"/>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0.38</w:t>
            </w:r>
          </w:p>
        </w:tc>
        <w:tc>
          <w:tcPr>
            <w:tcW w:w="1472" w:type="dxa"/>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76</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COACH INC</w:t>
            </w:r>
            <w:r w:rsidR="00807801">
              <w:rPr>
                <w:rFonts w:ascii="Calibri" w:eastAsia="Times New Roman" w:hAnsi="Calibri" w:cs="Calibri"/>
                <w:color w:val="000000"/>
              </w:rPr>
              <w:t>.</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COH</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380</w:t>
            </w:r>
          </w:p>
        </w:tc>
        <w:tc>
          <w:tcPr>
            <w:tcW w:w="1202" w:type="dxa"/>
            <w:shd w:val="clear" w:color="auto" w:fill="auto"/>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0.15</w:t>
            </w:r>
          </w:p>
        </w:tc>
        <w:tc>
          <w:tcPr>
            <w:tcW w:w="1472" w:type="dxa"/>
            <w:shd w:val="clear" w:color="auto" w:fill="auto"/>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57</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WHOLE FOODS MKT INC</w:t>
            </w:r>
            <w:r w:rsidR="00807801">
              <w:rPr>
                <w:rFonts w:ascii="Calibri" w:eastAsia="Times New Roman" w:hAnsi="Calibri" w:cs="Calibri"/>
                <w:color w:val="000000"/>
              </w:rPr>
              <w:t>.</w:t>
            </w:r>
            <w:r w:rsidRPr="00D935DB">
              <w:rPr>
                <w:rFonts w:ascii="Calibri" w:eastAsia="Times New Roman" w:hAnsi="Calibri" w:cs="Calibri"/>
                <w:color w:val="000000"/>
              </w:rPr>
              <w:t xml:space="preserve"> </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WFM</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180</w:t>
            </w:r>
          </w:p>
        </w:tc>
        <w:tc>
          <w:tcPr>
            <w:tcW w:w="1202" w:type="dxa"/>
            <w:shd w:val="clear" w:color="000000" w:fill="D7E4BC"/>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w:t>
            </w:r>
          </w:p>
        </w:tc>
        <w:tc>
          <w:tcPr>
            <w:tcW w:w="1472" w:type="dxa"/>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18</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ALTERA CORP</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ALTR</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530</w:t>
            </w:r>
          </w:p>
        </w:tc>
        <w:tc>
          <w:tcPr>
            <w:tcW w:w="1202" w:type="dxa"/>
            <w:shd w:val="clear" w:color="auto" w:fill="auto"/>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0.06</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32</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AFLAC INC</w:t>
            </w:r>
            <w:r w:rsidR="00807801">
              <w:rPr>
                <w:rFonts w:ascii="Calibri" w:eastAsia="Times New Roman" w:hAnsi="Calibri" w:cs="Calibri"/>
                <w:color w:val="000000"/>
              </w:rPr>
              <w:t>.</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AFL</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325</w:t>
            </w:r>
          </w:p>
        </w:tc>
        <w:tc>
          <w:tcPr>
            <w:tcW w:w="1202" w:type="dxa"/>
            <w:shd w:val="clear" w:color="000000" w:fill="D7E4BC"/>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0.3</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INTERNATIONAL BUSINESS MACHINES</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IBM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150</w:t>
            </w:r>
          </w:p>
        </w:tc>
        <w:tc>
          <w:tcPr>
            <w:tcW w:w="1202" w:type="dxa"/>
            <w:shd w:val="clear" w:color="auto" w:fill="auto"/>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0.65</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FEDERATED MAX-CAP INSTL </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FISPX</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563</w:t>
            </w:r>
          </w:p>
        </w:tc>
        <w:tc>
          <w:tcPr>
            <w:tcW w:w="1202" w:type="dxa"/>
            <w:shd w:val="clear" w:color="000000" w:fill="D7E4BC"/>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0.05</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ALPS ETF TRUST JEFFERIES TR/J CRB GLOBAL</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CRBQ</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90</w:t>
            </w:r>
          </w:p>
        </w:tc>
        <w:tc>
          <w:tcPr>
            <w:tcW w:w="1202" w:type="dxa"/>
            <w:shd w:val="clear" w:color="auto" w:fill="auto"/>
            <w:noWrap/>
            <w:vAlign w:val="bottom"/>
            <w:hideMark/>
          </w:tcPr>
          <w:p w:rsidR="00D935DB" w:rsidRPr="00D935DB" w:rsidRDefault="00D935DB" w:rsidP="00807801">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0.08</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7</w:t>
            </w:r>
          </w:p>
        </w:tc>
      </w:tr>
      <w:tr w:rsidR="00D935DB" w:rsidRPr="00D935DB" w:rsidTr="00E54F9B">
        <w:trPr>
          <w:trHeight w:val="303"/>
          <w:jc w:val="center"/>
        </w:trPr>
        <w:tc>
          <w:tcPr>
            <w:tcW w:w="1054" w:type="dxa"/>
            <w:vMerge/>
            <w:tcBorders>
              <w:bottom w:val="single" w:sz="6" w:space="0" w:color="auto"/>
            </w:tcBorders>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tcBorders>
              <w:bottom w:val="single" w:sz="6" w:space="0" w:color="auto"/>
            </w:tcBorders>
            <w:shd w:val="clear" w:color="000000" w:fill="9BBB59"/>
            <w:noWrap/>
            <w:vAlign w:val="bottom"/>
            <w:hideMark/>
          </w:tcPr>
          <w:p w:rsidR="00D935DB" w:rsidRPr="00D935DB" w:rsidRDefault="00D935DB" w:rsidP="00D935DB">
            <w:pPr>
              <w:spacing w:after="0" w:line="240" w:lineRule="auto"/>
              <w:rPr>
                <w:rFonts w:ascii="Calibri" w:eastAsia="Times New Roman" w:hAnsi="Calibri" w:cs="Calibri"/>
              </w:rPr>
            </w:pPr>
            <w:r w:rsidRPr="00D935DB">
              <w:rPr>
                <w:rFonts w:ascii="Calibri" w:eastAsia="Times New Roman" w:hAnsi="Calibri" w:cs="Calibri"/>
              </w:rPr>
              <w:t>Q1 TOTAL DIVIDENDS</w:t>
            </w:r>
          </w:p>
        </w:tc>
        <w:tc>
          <w:tcPr>
            <w:tcW w:w="1098" w:type="dxa"/>
            <w:tcBorders>
              <w:bottom w:val="single" w:sz="6" w:space="0" w:color="auto"/>
            </w:tcBorders>
            <w:shd w:val="clear" w:color="000000" w:fill="9BBB59"/>
            <w:noWrap/>
            <w:vAlign w:val="bottom"/>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 </w:t>
            </w:r>
          </w:p>
        </w:tc>
        <w:tc>
          <w:tcPr>
            <w:tcW w:w="1033" w:type="dxa"/>
            <w:tcBorders>
              <w:bottom w:val="single" w:sz="6" w:space="0" w:color="auto"/>
            </w:tcBorders>
            <w:shd w:val="clear" w:color="000000" w:fill="9BBB59"/>
            <w:noWrap/>
            <w:vAlign w:val="bottom"/>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 </w:t>
            </w:r>
          </w:p>
        </w:tc>
        <w:tc>
          <w:tcPr>
            <w:tcW w:w="1202" w:type="dxa"/>
            <w:tcBorders>
              <w:bottom w:val="single" w:sz="6" w:space="0" w:color="auto"/>
            </w:tcBorders>
            <w:shd w:val="clear" w:color="000000" w:fill="9BBB59"/>
            <w:noWrap/>
            <w:vAlign w:val="bottom"/>
            <w:hideMark/>
          </w:tcPr>
          <w:p w:rsidR="00D935DB" w:rsidRPr="00D935DB" w:rsidRDefault="00D935DB" w:rsidP="00D935DB">
            <w:pPr>
              <w:spacing w:after="0" w:line="240" w:lineRule="auto"/>
              <w:jc w:val="center"/>
              <w:rPr>
                <w:rFonts w:ascii="Calibri" w:eastAsia="Times New Roman" w:hAnsi="Calibri" w:cs="Calibri"/>
              </w:rPr>
            </w:pPr>
            <w:r w:rsidRPr="00D935DB">
              <w:rPr>
                <w:rFonts w:ascii="Calibri" w:eastAsia="Times New Roman" w:hAnsi="Calibri" w:cs="Calibri"/>
              </w:rPr>
              <w:t> </w:t>
            </w:r>
          </w:p>
        </w:tc>
        <w:tc>
          <w:tcPr>
            <w:tcW w:w="1472" w:type="dxa"/>
            <w:tcBorders>
              <w:bottom w:val="single" w:sz="6" w:space="0" w:color="auto"/>
            </w:tcBorders>
            <w:shd w:val="clear" w:color="000000" w:fill="9BBB59"/>
            <w:noWrap/>
            <w:vAlign w:val="bottom"/>
            <w:hideMark/>
          </w:tcPr>
          <w:p w:rsidR="00D935DB" w:rsidRPr="00D935DB" w:rsidRDefault="00807801" w:rsidP="00D935DB">
            <w:pPr>
              <w:spacing w:after="0" w:line="240" w:lineRule="auto"/>
              <w:jc w:val="right"/>
              <w:rPr>
                <w:rFonts w:ascii="Calibri" w:eastAsia="Times New Roman" w:hAnsi="Calibri" w:cs="Calibri"/>
              </w:rPr>
            </w:pPr>
            <w:r>
              <w:rPr>
                <w:rFonts w:ascii="Calibri" w:eastAsia="Times New Roman" w:hAnsi="Calibri" w:cs="Calibri"/>
              </w:rPr>
              <w:t>414</w:t>
            </w:r>
          </w:p>
        </w:tc>
      </w:tr>
      <w:tr w:rsidR="00D935DB" w:rsidRPr="00D935DB" w:rsidTr="00E54F9B">
        <w:trPr>
          <w:trHeight w:val="303"/>
          <w:jc w:val="center"/>
        </w:trPr>
        <w:tc>
          <w:tcPr>
            <w:tcW w:w="1054" w:type="dxa"/>
            <w:tcBorders>
              <w:top w:val="single" w:sz="6" w:space="0" w:color="auto"/>
              <w:left w:val="nil"/>
              <w:bottom w:val="single" w:sz="6" w:space="0" w:color="auto"/>
              <w:right w:val="nil"/>
            </w:tcBorders>
            <w:shd w:val="clear" w:color="auto" w:fill="auto"/>
            <w:vAlign w:val="center"/>
            <w:hideMark/>
          </w:tcPr>
          <w:p w:rsidR="00D935DB" w:rsidRPr="00D935DB" w:rsidRDefault="00D935DB" w:rsidP="00D935DB">
            <w:pPr>
              <w:spacing w:after="0" w:line="240" w:lineRule="auto"/>
              <w:rPr>
                <w:rFonts w:ascii="Calibri" w:eastAsia="Times New Roman" w:hAnsi="Calibri" w:cs="Calibri"/>
                <w:color w:val="000000"/>
                <w:u w:val="single"/>
              </w:rPr>
            </w:pPr>
          </w:p>
        </w:tc>
        <w:tc>
          <w:tcPr>
            <w:tcW w:w="4720"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c>
          <w:tcPr>
            <w:tcW w:w="1098"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033"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202"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472"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r>
      <w:tr w:rsidR="00D935DB" w:rsidRPr="00D935DB" w:rsidTr="00E54F9B">
        <w:trPr>
          <w:trHeight w:val="303"/>
          <w:jc w:val="center"/>
        </w:trPr>
        <w:tc>
          <w:tcPr>
            <w:tcW w:w="1054" w:type="dxa"/>
            <w:vMerge w:val="restart"/>
            <w:tcBorders>
              <w:top w:val="single" w:sz="6" w:space="0" w:color="auto"/>
            </w:tcBorders>
            <w:shd w:val="clear" w:color="000000" w:fill="D7E4BC"/>
            <w:vAlign w:val="center"/>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Quarter 2</w:t>
            </w:r>
          </w:p>
        </w:tc>
        <w:tc>
          <w:tcPr>
            <w:tcW w:w="4720" w:type="dxa"/>
            <w:tcBorders>
              <w:top w:val="single" w:sz="6" w:space="0" w:color="auto"/>
            </w:tcBorders>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UNION PAC</w:t>
            </w:r>
            <w:r w:rsidR="00807801">
              <w:rPr>
                <w:rFonts w:ascii="Calibri" w:eastAsia="Times New Roman" w:hAnsi="Calibri" w:cs="Calibri"/>
                <w:color w:val="000000"/>
              </w:rPr>
              <w:t>IFIC</w:t>
            </w:r>
            <w:r w:rsidRPr="00D935DB">
              <w:rPr>
                <w:rFonts w:ascii="Calibri" w:eastAsia="Times New Roman" w:hAnsi="Calibri" w:cs="Calibri"/>
                <w:color w:val="000000"/>
              </w:rPr>
              <w:t xml:space="preserve"> CORP</w:t>
            </w:r>
          </w:p>
        </w:tc>
        <w:tc>
          <w:tcPr>
            <w:tcW w:w="1098"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UNP</w:t>
            </w:r>
          </w:p>
        </w:tc>
        <w:tc>
          <w:tcPr>
            <w:tcW w:w="1033"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0.38</w:t>
            </w:r>
          </w:p>
        </w:tc>
        <w:tc>
          <w:tcPr>
            <w:tcW w:w="1472"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76</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EASTMAN CHEMICAL CO </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EMN</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0.47</w:t>
            </w:r>
          </w:p>
        </w:tc>
        <w:tc>
          <w:tcPr>
            <w:tcW w:w="1472" w:type="dxa"/>
            <w:shd w:val="clear" w:color="auto" w:fill="auto"/>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94</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COACH INC</w:t>
            </w:r>
            <w:r w:rsidR="00807801">
              <w:rPr>
                <w:rFonts w:ascii="Calibri" w:eastAsia="Times New Roman" w:hAnsi="Calibri" w:cs="Calibri"/>
                <w:color w:val="000000"/>
              </w:rPr>
              <w:t>.</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COH</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380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0.15</w:t>
            </w:r>
          </w:p>
        </w:tc>
        <w:tc>
          <w:tcPr>
            <w:tcW w:w="1472" w:type="dxa"/>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57</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WHOLE FOODS MKT INC</w:t>
            </w:r>
            <w:r w:rsidR="00807801">
              <w:rPr>
                <w:rFonts w:ascii="Calibri" w:eastAsia="Times New Roman" w:hAnsi="Calibri" w:cs="Calibri"/>
                <w:color w:val="000000"/>
              </w:rPr>
              <w:t>.</w:t>
            </w:r>
            <w:r w:rsidRPr="00D935DB">
              <w:rPr>
                <w:rFonts w:ascii="Calibri" w:eastAsia="Times New Roman" w:hAnsi="Calibri" w:cs="Calibri"/>
                <w:color w:val="000000"/>
              </w:rPr>
              <w:t xml:space="preserve"> </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WFM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355</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36</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ALTERA CORP </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ALTR</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530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0.06</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32</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INTERNATIONAL BUSINESS MACHINES</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IBM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150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0.75</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113</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ISHARES TR S&amp;P GBL TEL</w:t>
            </w:r>
            <w:r w:rsidR="00807801">
              <w:rPr>
                <w:rFonts w:ascii="Calibri" w:eastAsia="Times New Roman" w:hAnsi="Calibri" w:cs="Calibri"/>
                <w:color w:val="000000"/>
              </w:rPr>
              <w:t>E</w:t>
            </w:r>
            <w:r w:rsidRPr="00D935DB">
              <w:rPr>
                <w:rFonts w:ascii="Calibri" w:eastAsia="Times New Roman" w:hAnsi="Calibri" w:cs="Calibri"/>
                <w:color w:val="000000"/>
              </w:rPr>
              <w:t>C</w:t>
            </w:r>
            <w:r w:rsidR="00807801">
              <w:rPr>
                <w:rFonts w:ascii="Calibri" w:eastAsia="Times New Roman" w:hAnsi="Calibri" w:cs="Calibri"/>
                <w:color w:val="000000"/>
              </w:rPr>
              <w:t>O</w:t>
            </w:r>
            <w:r w:rsidRPr="00D935DB">
              <w:rPr>
                <w:rFonts w:ascii="Calibri" w:eastAsia="Times New Roman" w:hAnsi="Calibri" w:cs="Calibri"/>
                <w:color w:val="000000"/>
              </w:rPr>
              <w:t>M ETF</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IXP</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190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1.72</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328</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FEDERATED MAX-CAP INSTL </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FISPX</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563</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0.05</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OCEANEERING INTL INC</w:t>
            </w:r>
            <w:r w:rsidR="00807801">
              <w:rPr>
                <w:rFonts w:ascii="Calibri" w:eastAsia="Times New Roman" w:hAnsi="Calibri" w:cs="Calibri"/>
                <w:color w:val="000000"/>
              </w:rPr>
              <w:t>.</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OII</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460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0.15</w:t>
            </w:r>
          </w:p>
        </w:tc>
        <w:tc>
          <w:tcPr>
            <w:tcW w:w="1472" w:type="dxa"/>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69</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ALPS ETF TRUST JEFFERIES TR/J CRB GLOBAL</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CRBQ</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90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0.248</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22</w:t>
            </w:r>
          </w:p>
        </w:tc>
      </w:tr>
      <w:tr w:rsidR="00D935DB" w:rsidRPr="00D935DB" w:rsidTr="00E54F9B">
        <w:trPr>
          <w:trHeight w:val="303"/>
          <w:jc w:val="center"/>
        </w:trPr>
        <w:tc>
          <w:tcPr>
            <w:tcW w:w="1054" w:type="dxa"/>
            <w:vMerge/>
            <w:tcBorders>
              <w:bottom w:val="single" w:sz="6" w:space="0" w:color="auto"/>
            </w:tcBorders>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8053" w:type="dxa"/>
            <w:gridSpan w:val="4"/>
            <w:tcBorders>
              <w:bottom w:val="single" w:sz="6" w:space="0" w:color="auto"/>
            </w:tcBorders>
            <w:shd w:val="clear" w:color="000000" w:fill="9BBB59"/>
            <w:noWrap/>
            <w:vAlign w:val="bottom"/>
            <w:hideMark/>
          </w:tcPr>
          <w:p w:rsidR="00D935DB" w:rsidRPr="00D935DB" w:rsidRDefault="00D935DB" w:rsidP="00D935DB">
            <w:pPr>
              <w:spacing w:after="0" w:line="240" w:lineRule="auto"/>
              <w:rPr>
                <w:rFonts w:ascii="Calibri" w:eastAsia="Times New Roman" w:hAnsi="Calibri" w:cs="Calibri"/>
              </w:rPr>
            </w:pPr>
            <w:r w:rsidRPr="00D935DB">
              <w:rPr>
                <w:rFonts w:ascii="Calibri" w:eastAsia="Times New Roman" w:hAnsi="Calibri" w:cs="Calibri"/>
              </w:rPr>
              <w:t>Q2 TOTAL DIVIDENDS </w:t>
            </w:r>
          </w:p>
        </w:tc>
        <w:tc>
          <w:tcPr>
            <w:tcW w:w="1472" w:type="dxa"/>
            <w:tcBorders>
              <w:bottom w:val="single" w:sz="6" w:space="0" w:color="auto"/>
            </w:tcBorders>
            <w:shd w:val="clear" w:color="000000" w:fill="9BBB59"/>
            <w:noWrap/>
            <w:vAlign w:val="bottom"/>
            <w:hideMark/>
          </w:tcPr>
          <w:p w:rsidR="00D935DB" w:rsidRPr="00D935DB" w:rsidRDefault="00807801" w:rsidP="00D935DB">
            <w:pPr>
              <w:spacing w:after="0" w:line="240" w:lineRule="auto"/>
              <w:jc w:val="right"/>
              <w:rPr>
                <w:rFonts w:ascii="Calibri" w:eastAsia="Times New Roman" w:hAnsi="Calibri" w:cs="Calibri"/>
              </w:rPr>
            </w:pPr>
            <w:r>
              <w:rPr>
                <w:rFonts w:ascii="Calibri" w:eastAsia="Times New Roman" w:hAnsi="Calibri" w:cs="Calibri"/>
              </w:rPr>
              <w:t>856</w:t>
            </w:r>
          </w:p>
        </w:tc>
      </w:tr>
      <w:tr w:rsidR="00D935DB" w:rsidRPr="00D935DB" w:rsidTr="00E54F9B">
        <w:trPr>
          <w:trHeight w:val="303"/>
          <w:jc w:val="center"/>
        </w:trPr>
        <w:tc>
          <w:tcPr>
            <w:tcW w:w="1054"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c>
          <w:tcPr>
            <w:tcW w:w="4720"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c>
          <w:tcPr>
            <w:tcW w:w="1098"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033"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202"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472"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r>
      <w:tr w:rsidR="00D935DB" w:rsidRPr="00D935DB" w:rsidTr="00E54F9B">
        <w:trPr>
          <w:trHeight w:val="303"/>
          <w:jc w:val="center"/>
        </w:trPr>
        <w:tc>
          <w:tcPr>
            <w:tcW w:w="1054" w:type="dxa"/>
            <w:vMerge w:val="restart"/>
            <w:tcBorders>
              <w:top w:val="single" w:sz="6" w:space="0" w:color="auto"/>
            </w:tcBorders>
            <w:shd w:val="clear" w:color="000000" w:fill="D7E4BC"/>
            <w:vAlign w:val="center"/>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Quarter 3</w:t>
            </w:r>
          </w:p>
        </w:tc>
        <w:tc>
          <w:tcPr>
            <w:tcW w:w="4720" w:type="dxa"/>
            <w:tcBorders>
              <w:top w:val="single" w:sz="6" w:space="0" w:color="auto"/>
            </w:tcBorders>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EASTMAN CHEMICAL</w:t>
            </w:r>
          </w:p>
        </w:tc>
        <w:tc>
          <w:tcPr>
            <w:tcW w:w="1098"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EMN</w:t>
            </w:r>
          </w:p>
        </w:tc>
        <w:tc>
          <w:tcPr>
            <w:tcW w:w="1033"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0.47</w:t>
            </w:r>
          </w:p>
        </w:tc>
        <w:tc>
          <w:tcPr>
            <w:tcW w:w="1472"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94</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UNION PAC</w:t>
            </w:r>
            <w:r w:rsidR="00807801">
              <w:rPr>
                <w:rFonts w:ascii="Calibri" w:eastAsia="Times New Roman" w:hAnsi="Calibri" w:cs="Calibri"/>
                <w:color w:val="000000"/>
              </w:rPr>
              <w:t>IFIC</w:t>
            </w:r>
            <w:r w:rsidRPr="00D935DB">
              <w:rPr>
                <w:rFonts w:ascii="Calibri" w:eastAsia="Times New Roman" w:hAnsi="Calibri" w:cs="Calibri"/>
                <w:color w:val="000000"/>
              </w:rPr>
              <w:t xml:space="preserve"> CORP</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UNP</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0.38</w:t>
            </w:r>
          </w:p>
        </w:tc>
        <w:tc>
          <w:tcPr>
            <w:tcW w:w="1472" w:type="dxa"/>
            <w:shd w:val="clear" w:color="auto" w:fill="auto"/>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95</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COACH INC</w:t>
            </w:r>
            <w:r w:rsidR="00807801">
              <w:rPr>
                <w:rFonts w:ascii="Calibri" w:eastAsia="Times New Roman" w:hAnsi="Calibri" w:cs="Calibri"/>
                <w:color w:val="000000"/>
              </w:rPr>
              <w:t>.</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COH</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190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0.225</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43</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WHOLE FOODS MKT INC</w:t>
            </w:r>
            <w:r w:rsidR="00807801">
              <w:rPr>
                <w:rFonts w:ascii="Calibri" w:eastAsia="Times New Roman" w:hAnsi="Calibri" w:cs="Calibri"/>
                <w:color w:val="000000"/>
              </w:rPr>
              <w:t>.</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WFM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175</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ALTERA CORP</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ALTR</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530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0.08</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42</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INTERNATIONAL BUSINESS MACHINES</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IBM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150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0.75</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112</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FEDERATED MAX-CAP INSTL </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FISPX</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567</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0.06</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32</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WHOLE FOODS MKT INC</w:t>
            </w:r>
            <w:r w:rsidR="00807801">
              <w:rPr>
                <w:rFonts w:ascii="Calibri" w:eastAsia="Times New Roman" w:hAnsi="Calibri" w:cs="Calibri"/>
                <w:color w:val="000000"/>
              </w:rPr>
              <w:t>.</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WFM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175</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0.1</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DSW INC.</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DSW</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270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2.15</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581</w:t>
            </w:r>
          </w:p>
        </w:tc>
      </w:tr>
      <w:tr w:rsidR="00D935DB" w:rsidRPr="00D935DB" w:rsidTr="00E54F9B">
        <w:trPr>
          <w:trHeight w:val="303"/>
          <w:jc w:val="center"/>
        </w:trPr>
        <w:tc>
          <w:tcPr>
            <w:tcW w:w="1054" w:type="dxa"/>
            <w:vMerge/>
            <w:tcBorders>
              <w:bottom w:val="single" w:sz="6" w:space="0" w:color="auto"/>
            </w:tcBorders>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8053" w:type="dxa"/>
            <w:gridSpan w:val="4"/>
            <w:tcBorders>
              <w:bottom w:val="single" w:sz="6" w:space="0" w:color="auto"/>
            </w:tcBorders>
            <w:shd w:val="clear" w:color="000000" w:fill="9BBB59"/>
            <w:noWrap/>
            <w:vAlign w:val="bottom"/>
            <w:hideMark/>
          </w:tcPr>
          <w:p w:rsidR="00D935DB" w:rsidRPr="00D935DB" w:rsidRDefault="00D935DB" w:rsidP="00D935DB">
            <w:pPr>
              <w:spacing w:after="0" w:line="240" w:lineRule="auto"/>
              <w:rPr>
                <w:rFonts w:ascii="Calibri" w:eastAsia="Times New Roman" w:hAnsi="Calibri" w:cs="Calibri"/>
              </w:rPr>
            </w:pPr>
            <w:r w:rsidRPr="00D935DB">
              <w:rPr>
                <w:rFonts w:ascii="Calibri" w:eastAsia="Times New Roman" w:hAnsi="Calibri" w:cs="Calibri"/>
              </w:rPr>
              <w:t>Q3 TOTAL DIVIDENDS </w:t>
            </w:r>
          </w:p>
        </w:tc>
        <w:tc>
          <w:tcPr>
            <w:tcW w:w="1472" w:type="dxa"/>
            <w:tcBorders>
              <w:bottom w:val="single" w:sz="6" w:space="0" w:color="auto"/>
            </w:tcBorders>
            <w:shd w:val="clear" w:color="000000" w:fill="9BBB59"/>
            <w:noWrap/>
            <w:vAlign w:val="bottom"/>
            <w:hideMark/>
          </w:tcPr>
          <w:p w:rsidR="00D935DB" w:rsidRPr="00D935DB" w:rsidRDefault="00807801" w:rsidP="00D935DB">
            <w:pPr>
              <w:spacing w:after="0" w:line="240" w:lineRule="auto"/>
              <w:jc w:val="right"/>
              <w:rPr>
                <w:rFonts w:ascii="Calibri" w:eastAsia="Times New Roman" w:hAnsi="Calibri" w:cs="Calibri"/>
              </w:rPr>
            </w:pPr>
            <w:r>
              <w:rPr>
                <w:rFonts w:ascii="Calibri" w:eastAsia="Times New Roman" w:hAnsi="Calibri" w:cs="Calibri"/>
              </w:rPr>
              <w:t>1034</w:t>
            </w:r>
          </w:p>
        </w:tc>
      </w:tr>
      <w:tr w:rsidR="00D935DB" w:rsidRPr="00D935DB" w:rsidTr="00E54F9B">
        <w:trPr>
          <w:trHeight w:val="303"/>
          <w:jc w:val="center"/>
        </w:trPr>
        <w:tc>
          <w:tcPr>
            <w:tcW w:w="1054" w:type="dxa"/>
            <w:tcBorders>
              <w:top w:val="single" w:sz="6" w:space="0" w:color="auto"/>
              <w:left w:val="nil"/>
              <w:bottom w:val="single" w:sz="6" w:space="0" w:color="auto"/>
              <w:right w:val="nil"/>
            </w:tcBorders>
            <w:shd w:val="clear" w:color="auto" w:fill="auto"/>
            <w:noWrap/>
            <w:vAlign w:val="bottom"/>
            <w:hideMark/>
          </w:tcPr>
          <w:p w:rsidR="00D935DB" w:rsidRDefault="00D935DB" w:rsidP="00D935DB">
            <w:pPr>
              <w:spacing w:after="0" w:line="240" w:lineRule="auto"/>
              <w:rPr>
                <w:rFonts w:ascii="Calibri" w:eastAsia="Times New Roman" w:hAnsi="Calibri" w:cs="Calibri"/>
                <w:color w:val="000000"/>
              </w:rPr>
            </w:pPr>
          </w:p>
          <w:p w:rsidR="00807801" w:rsidRDefault="00807801" w:rsidP="00D935DB">
            <w:pPr>
              <w:spacing w:after="0" w:line="240" w:lineRule="auto"/>
              <w:rPr>
                <w:rFonts w:ascii="Calibri" w:eastAsia="Times New Roman" w:hAnsi="Calibri" w:cs="Calibri"/>
                <w:color w:val="000000"/>
              </w:rPr>
            </w:pPr>
          </w:p>
          <w:p w:rsidR="00807801" w:rsidRDefault="00807801" w:rsidP="00D935DB">
            <w:pPr>
              <w:spacing w:after="0" w:line="240" w:lineRule="auto"/>
              <w:rPr>
                <w:rFonts w:ascii="Calibri" w:eastAsia="Times New Roman" w:hAnsi="Calibri" w:cs="Calibri"/>
                <w:color w:val="000000"/>
              </w:rPr>
            </w:pPr>
          </w:p>
          <w:p w:rsidR="00807801" w:rsidRDefault="00807801" w:rsidP="00D935DB">
            <w:pPr>
              <w:spacing w:after="0" w:line="240" w:lineRule="auto"/>
              <w:rPr>
                <w:rFonts w:ascii="Calibri" w:eastAsia="Times New Roman" w:hAnsi="Calibri" w:cs="Calibri"/>
                <w:color w:val="000000"/>
              </w:rPr>
            </w:pPr>
          </w:p>
          <w:p w:rsidR="00807801" w:rsidRDefault="00807801" w:rsidP="00D935DB">
            <w:pPr>
              <w:spacing w:after="0" w:line="240" w:lineRule="auto"/>
              <w:rPr>
                <w:rFonts w:ascii="Calibri" w:eastAsia="Times New Roman" w:hAnsi="Calibri" w:cs="Calibri"/>
                <w:color w:val="000000"/>
              </w:rPr>
            </w:pPr>
          </w:p>
          <w:p w:rsidR="00807801" w:rsidRPr="00D935DB" w:rsidRDefault="00807801" w:rsidP="00D935DB">
            <w:pPr>
              <w:spacing w:after="0" w:line="240" w:lineRule="auto"/>
              <w:rPr>
                <w:rFonts w:ascii="Calibri" w:eastAsia="Times New Roman" w:hAnsi="Calibri" w:cs="Calibri"/>
                <w:color w:val="000000"/>
              </w:rPr>
            </w:pPr>
          </w:p>
        </w:tc>
        <w:tc>
          <w:tcPr>
            <w:tcW w:w="4720"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c>
          <w:tcPr>
            <w:tcW w:w="1098"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033"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202"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p>
        </w:tc>
        <w:tc>
          <w:tcPr>
            <w:tcW w:w="1472" w:type="dxa"/>
            <w:tcBorders>
              <w:top w:val="single" w:sz="6" w:space="0" w:color="auto"/>
              <w:left w:val="nil"/>
              <w:bottom w:val="single" w:sz="6" w:space="0" w:color="auto"/>
              <w:right w:val="nil"/>
            </w:tcBorders>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p>
        </w:tc>
      </w:tr>
      <w:tr w:rsidR="00D935DB" w:rsidRPr="00D935DB" w:rsidTr="00E54F9B">
        <w:trPr>
          <w:trHeight w:val="303"/>
          <w:jc w:val="center"/>
        </w:trPr>
        <w:tc>
          <w:tcPr>
            <w:tcW w:w="1054" w:type="dxa"/>
            <w:vMerge w:val="restart"/>
            <w:tcBorders>
              <w:top w:val="single" w:sz="6" w:space="0" w:color="auto"/>
            </w:tcBorders>
            <w:shd w:val="clear" w:color="000000" w:fill="D7E4BC"/>
            <w:vAlign w:val="center"/>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lastRenderedPageBreak/>
              <w:t>Quarter 4</w:t>
            </w:r>
          </w:p>
        </w:tc>
        <w:tc>
          <w:tcPr>
            <w:tcW w:w="4720" w:type="dxa"/>
            <w:tcBorders>
              <w:top w:val="single" w:sz="6" w:space="0" w:color="auto"/>
            </w:tcBorders>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UNION PAC</w:t>
            </w:r>
            <w:r w:rsidR="00807801">
              <w:rPr>
                <w:rFonts w:ascii="Calibri" w:eastAsia="Times New Roman" w:hAnsi="Calibri" w:cs="Calibri"/>
                <w:color w:val="000000"/>
              </w:rPr>
              <w:t>IFIC</w:t>
            </w:r>
            <w:r w:rsidRPr="00D935DB">
              <w:rPr>
                <w:rFonts w:ascii="Calibri" w:eastAsia="Times New Roman" w:hAnsi="Calibri" w:cs="Calibri"/>
                <w:color w:val="000000"/>
              </w:rPr>
              <w:t xml:space="preserve"> CORP</w:t>
            </w:r>
          </w:p>
        </w:tc>
        <w:tc>
          <w:tcPr>
            <w:tcW w:w="1098"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UNP</w:t>
            </w:r>
          </w:p>
        </w:tc>
        <w:tc>
          <w:tcPr>
            <w:tcW w:w="1033"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0.38</w:t>
            </w:r>
          </w:p>
        </w:tc>
        <w:tc>
          <w:tcPr>
            <w:tcW w:w="1472" w:type="dxa"/>
            <w:tcBorders>
              <w:top w:val="single" w:sz="6" w:space="0" w:color="auto"/>
            </w:tcBorders>
            <w:shd w:val="clear" w:color="000000" w:fill="D7E4BC"/>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95</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EASTMAN CHEMICAL CO</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EMN</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200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0.52</w:t>
            </w:r>
          </w:p>
        </w:tc>
        <w:tc>
          <w:tcPr>
            <w:tcW w:w="1472" w:type="dxa"/>
            <w:shd w:val="clear" w:color="auto" w:fill="auto"/>
            <w:noWrap/>
            <w:vAlign w:val="bottom"/>
            <w:hideMark/>
          </w:tcPr>
          <w:p w:rsidR="00D935DB" w:rsidRPr="00D935DB" w:rsidRDefault="00D935DB" w:rsidP="00D935DB">
            <w:pPr>
              <w:spacing w:after="0" w:line="240" w:lineRule="auto"/>
              <w:jc w:val="right"/>
              <w:rPr>
                <w:rFonts w:ascii="Calibri" w:eastAsia="Times New Roman" w:hAnsi="Calibri" w:cs="Calibri"/>
                <w:color w:val="000000"/>
              </w:rPr>
            </w:pPr>
            <w:r w:rsidRPr="00D935DB">
              <w:rPr>
                <w:rFonts w:ascii="Calibri" w:eastAsia="Times New Roman" w:hAnsi="Calibri" w:cs="Calibri"/>
                <w:color w:val="000000"/>
              </w:rPr>
              <w:t>104</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ISHARES BARCLAYS </w:t>
            </w:r>
            <w:r w:rsidR="00807801">
              <w:rPr>
                <w:rFonts w:ascii="Calibri" w:eastAsia="Times New Roman" w:hAnsi="Calibri" w:cs="Calibri"/>
                <w:color w:val="000000"/>
              </w:rPr>
              <w:t xml:space="preserve">BOND </w:t>
            </w:r>
            <w:r w:rsidRPr="00D935DB">
              <w:rPr>
                <w:rFonts w:ascii="Calibri" w:eastAsia="Times New Roman" w:hAnsi="Calibri" w:cs="Calibri"/>
                <w:color w:val="000000"/>
              </w:rPr>
              <w:t>TRUST</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TIP</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190</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0.29</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55</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INTERNATIONAL BUSINESS MACHINES</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IBM</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150</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0.75</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113</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000000" w:fill="D7E4BC"/>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 xml:space="preserve">VANGUARD MIDCAP STK INV #859 </w:t>
            </w:r>
          </w:p>
        </w:tc>
        <w:tc>
          <w:tcPr>
            <w:tcW w:w="1098"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VIMSX</w:t>
            </w:r>
          </w:p>
        </w:tc>
        <w:tc>
          <w:tcPr>
            <w:tcW w:w="1033"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5403.21</w:t>
            </w:r>
          </w:p>
        </w:tc>
        <w:tc>
          <w:tcPr>
            <w:tcW w:w="1202" w:type="dxa"/>
            <w:shd w:val="clear" w:color="000000" w:fill="D7E4BC"/>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0.23</w:t>
            </w:r>
          </w:p>
        </w:tc>
        <w:tc>
          <w:tcPr>
            <w:tcW w:w="1472" w:type="dxa"/>
            <w:shd w:val="clear" w:color="000000" w:fill="D7E4BC"/>
            <w:noWrap/>
            <w:vAlign w:val="bottom"/>
            <w:hideMark/>
          </w:tcPr>
          <w:p w:rsidR="00D935DB" w:rsidRPr="00D935DB" w:rsidRDefault="00807801" w:rsidP="00D935DB">
            <w:pPr>
              <w:spacing w:after="0" w:line="240" w:lineRule="auto"/>
              <w:jc w:val="right"/>
              <w:rPr>
                <w:rFonts w:ascii="Calibri" w:eastAsia="Times New Roman" w:hAnsi="Calibri" w:cs="Calibri"/>
                <w:color w:val="000000"/>
              </w:rPr>
            </w:pPr>
            <w:r>
              <w:rPr>
                <w:rFonts w:ascii="Calibri" w:eastAsia="Times New Roman" w:hAnsi="Calibri" w:cs="Calibri"/>
                <w:color w:val="000000"/>
              </w:rPr>
              <w:t>124</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4720" w:type="dxa"/>
            <w:shd w:val="clear" w:color="auto" w:fill="auto"/>
            <w:noWrap/>
            <w:vAlign w:val="bottom"/>
            <w:hideMark/>
          </w:tcPr>
          <w:p w:rsidR="00D935DB" w:rsidRPr="00D935DB" w:rsidRDefault="00D935DB" w:rsidP="00D935DB">
            <w:pPr>
              <w:spacing w:after="0" w:line="240" w:lineRule="auto"/>
              <w:rPr>
                <w:rFonts w:ascii="Calibri" w:eastAsia="Times New Roman" w:hAnsi="Calibri" w:cs="Calibri"/>
                <w:color w:val="000000"/>
              </w:rPr>
            </w:pPr>
            <w:r w:rsidRPr="00D935DB">
              <w:rPr>
                <w:rFonts w:ascii="Calibri" w:eastAsia="Times New Roman" w:hAnsi="Calibri" w:cs="Calibri"/>
                <w:color w:val="000000"/>
              </w:rPr>
              <w:t>ISHARES TR S&amp;P GBL TEL</w:t>
            </w:r>
            <w:r w:rsidR="00807801">
              <w:rPr>
                <w:rFonts w:ascii="Calibri" w:eastAsia="Times New Roman" w:hAnsi="Calibri" w:cs="Calibri"/>
                <w:color w:val="000000"/>
              </w:rPr>
              <w:t>E</w:t>
            </w:r>
            <w:r w:rsidRPr="00D935DB">
              <w:rPr>
                <w:rFonts w:ascii="Calibri" w:eastAsia="Times New Roman" w:hAnsi="Calibri" w:cs="Calibri"/>
                <w:color w:val="000000"/>
              </w:rPr>
              <w:t>C</w:t>
            </w:r>
            <w:r w:rsidR="00807801">
              <w:rPr>
                <w:rFonts w:ascii="Calibri" w:eastAsia="Times New Roman" w:hAnsi="Calibri" w:cs="Calibri"/>
                <w:color w:val="000000"/>
              </w:rPr>
              <w:t>O</w:t>
            </w:r>
            <w:r w:rsidRPr="00D935DB">
              <w:rPr>
                <w:rFonts w:ascii="Calibri" w:eastAsia="Times New Roman" w:hAnsi="Calibri" w:cs="Calibri"/>
                <w:color w:val="000000"/>
              </w:rPr>
              <w:t>M ETF</w:t>
            </w:r>
          </w:p>
        </w:tc>
        <w:tc>
          <w:tcPr>
            <w:tcW w:w="1098"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IXP</w:t>
            </w:r>
          </w:p>
        </w:tc>
        <w:tc>
          <w:tcPr>
            <w:tcW w:w="1033"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95</w:t>
            </w:r>
          </w:p>
        </w:tc>
        <w:tc>
          <w:tcPr>
            <w:tcW w:w="1202" w:type="dxa"/>
            <w:shd w:val="clear" w:color="auto" w:fill="auto"/>
            <w:noWrap/>
            <w:vAlign w:val="bottom"/>
            <w:hideMark/>
          </w:tcPr>
          <w:p w:rsidR="00D935DB" w:rsidRPr="00D935DB" w:rsidRDefault="00D935DB" w:rsidP="00D935DB">
            <w:pPr>
              <w:spacing w:after="0" w:line="240" w:lineRule="auto"/>
              <w:jc w:val="center"/>
              <w:rPr>
                <w:rFonts w:ascii="Calibri" w:eastAsia="Times New Roman" w:hAnsi="Calibri" w:cs="Calibri"/>
                <w:color w:val="000000"/>
              </w:rPr>
            </w:pPr>
            <w:r w:rsidRPr="00D935DB">
              <w:rPr>
                <w:rFonts w:ascii="Calibri" w:eastAsia="Times New Roman" w:hAnsi="Calibri" w:cs="Calibri"/>
                <w:color w:val="000000"/>
              </w:rPr>
              <w:t>1.308</w:t>
            </w:r>
          </w:p>
        </w:tc>
        <w:tc>
          <w:tcPr>
            <w:tcW w:w="1472" w:type="dxa"/>
            <w:shd w:val="clear" w:color="auto" w:fill="auto"/>
            <w:noWrap/>
            <w:vAlign w:val="bottom"/>
            <w:hideMark/>
          </w:tcPr>
          <w:p w:rsidR="00D935DB" w:rsidRPr="00D935DB" w:rsidRDefault="00807801" w:rsidP="00D935DB">
            <w:pPr>
              <w:spacing w:after="0" w:line="240" w:lineRule="auto"/>
              <w:jc w:val="right"/>
              <w:rPr>
                <w:rFonts w:ascii="Calibri" w:eastAsia="Times New Roman" w:hAnsi="Calibri" w:cs="Calibri"/>
                <w:color w:val="000000"/>
                <w:u w:val="single"/>
              </w:rPr>
            </w:pPr>
            <w:r>
              <w:rPr>
                <w:rFonts w:ascii="Calibri" w:eastAsia="Times New Roman" w:hAnsi="Calibri" w:cs="Calibri"/>
                <w:color w:val="000000"/>
                <w:u w:val="single"/>
              </w:rPr>
              <w:t>124</w:t>
            </w:r>
          </w:p>
        </w:tc>
      </w:tr>
      <w:tr w:rsidR="00D935DB" w:rsidRPr="00D935DB" w:rsidTr="00E54F9B">
        <w:trPr>
          <w:trHeight w:val="303"/>
          <w:jc w:val="center"/>
        </w:trPr>
        <w:tc>
          <w:tcPr>
            <w:tcW w:w="1054" w:type="dxa"/>
            <w:vMerge/>
            <w:vAlign w:val="center"/>
            <w:hideMark/>
          </w:tcPr>
          <w:p w:rsidR="00D935DB" w:rsidRPr="00D935DB" w:rsidRDefault="00D935DB" w:rsidP="00D935DB">
            <w:pPr>
              <w:spacing w:after="0" w:line="240" w:lineRule="auto"/>
              <w:rPr>
                <w:rFonts w:ascii="Calibri" w:eastAsia="Times New Roman" w:hAnsi="Calibri" w:cs="Calibri"/>
                <w:color w:val="000000"/>
              </w:rPr>
            </w:pPr>
          </w:p>
        </w:tc>
        <w:tc>
          <w:tcPr>
            <w:tcW w:w="8053" w:type="dxa"/>
            <w:gridSpan w:val="4"/>
            <w:shd w:val="clear" w:color="000000" w:fill="9BBB59"/>
            <w:noWrap/>
            <w:vAlign w:val="bottom"/>
            <w:hideMark/>
          </w:tcPr>
          <w:p w:rsidR="00D935DB" w:rsidRPr="00D935DB" w:rsidRDefault="00D935DB" w:rsidP="00D935DB">
            <w:pPr>
              <w:spacing w:after="0" w:line="240" w:lineRule="auto"/>
              <w:rPr>
                <w:rFonts w:ascii="Calibri" w:eastAsia="Times New Roman" w:hAnsi="Calibri" w:cs="Calibri"/>
              </w:rPr>
            </w:pPr>
            <w:r w:rsidRPr="00D935DB">
              <w:rPr>
                <w:rFonts w:ascii="Calibri" w:eastAsia="Times New Roman" w:hAnsi="Calibri" w:cs="Calibri"/>
              </w:rPr>
              <w:t>Q4 TOTAL DIVIDEND</w:t>
            </w:r>
            <w:r>
              <w:rPr>
                <w:rFonts w:ascii="Calibri" w:eastAsia="Times New Roman" w:hAnsi="Calibri" w:cs="Calibri"/>
              </w:rPr>
              <w:t>S</w:t>
            </w:r>
            <w:r w:rsidRPr="00D935DB">
              <w:rPr>
                <w:rFonts w:ascii="Calibri" w:eastAsia="Times New Roman" w:hAnsi="Calibri" w:cs="Calibri"/>
              </w:rPr>
              <w:t> </w:t>
            </w:r>
          </w:p>
        </w:tc>
        <w:tc>
          <w:tcPr>
            <w:tcW w:w="1472" w:type="dxa"/>
            <w:shd w:val="clear" w:color="000000" w:fill="9BBB59"/>
            <w:noWrap/>
            <w:vAlign w:val="bottom"/>
            <w:hideMark/>
          </w:tcPr>
          <w:p w:rsidR="00D935DB" w:rsidRPr="00D935DB" w:rsidRDefault="00807801" w:rsidP="00D935DB">
            <w:pPr>
              <w:spacing w:after="0" w:line="240" w:lineRule="auto"/>
              <w:jc w:val="right"/>
              <w:rPr>
                <w:rFonts w:ascii="Calibri" w:eastAsia="Times New Roman" w:hAnsi="Calibri" w:cs="Calibri"/>
              </w:rPr>
            </w:pPr>
            <w:r>
              <w:rPr>
                <w:rFonts w:ascii="Calibri" w:eastAsia="Times New Roman" w:hAnsi="Calibri" w:cs="Calibri"/>
              </w:rPr>
              <w:t>615</w:t>
            </w:r>
          </w:p>
        </w:tc>
      </w:tr>
    </w:tbl>
    <w:p w:rsidR="007C4A2A" w:rsidRDefault="007C4A2A" w:rsidP="00D935DB">
      <w:pPr>
        <w:rPr>
          <w:rFonts w:ascii="Baskerville Old Face" w:hAnsi="Baskerville Old Face" w:cstheme="minorHAnsi"/>
          <w:sz w:val="40"/>
          <w:szCs w:val="40"/>
        </w:rPr>
      </w:pPr>
    </w:p>
    <w:p w:rsidR="00807801" w:rsidRDefault="00A13B45" w:rsidP="00B95E29">
      <w:pPr>
        <w:jc w:val="center"/>
        <w:rPr>
          <w:rFonts w:ascii="Baskerville Old Face" w:hAnsi="Baskerville Old Face" w:cstheme="minorHAnsi"/>
          <w:sz w:val="40"/>
          <w:szCs w:val="40"/>
        </w:rPr>
      </w:pPr>
      <w:r>
        <w:rPr>
          <w:rFonts w:ascii="Baskerville Old Face" w:hAnsi="Baskerville Old Face" w:cstheme="minorHAnsi"/>
          <w:sz w:val="40"/>
          <w:szCs w:val="40"/>
        </w:rPr>
        <w:t>TOTAL DIVIDENDS: $2,919</w:t>
      </w:r>
    </w:p>
    <w:p w:rsidR="00B95E29" w:rsidRPr="00807801" w:rsidRDefault="00B95E29" w:rsidP="00807801">
      <w:pPr>
        <w:ind w:firstLine="720"/>
        <w:rPr>
          <w:rFonts w:ascii="Baskerville Old Face" w:hAnsi="Baskerville Old Face" w:cstheme="minorHAnsi"/>
          <w:sz w:val="40"/>
          <w:szCs w:val="40"/>
        </w:rPr>
      </w:pPr>
    </w:p>
    <w:sectPr w:rsidR="00B95E29" w:rsidRPr="00807801" w:rsidSect="007D5CC0">
      <w:headerReference w:type="default" r:id="rId14"/>
      <w:footerReference w:type="default" r:id="rId1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14" w:rsidRDefault="00761614" w:rsidP="005742D2">
      <w:pPr>
        <w:spacing w:after="0" w:line="240" w:lineRule="auto"/>
      </w:pPr>
      <w:r>
        <w:separator/>
      </w:r>
    </w:p>
  </w:endnote>
  <w:endnote w:type="continuationSeparator" w:id="0">
    <w:p w:rsidR="00761614" w:rsidRDefault="00761614" w:rsidP="0057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8D" w:rsidRDefault="00FF318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 name="Rectangle 157"/>
                      <wps:cNvSpPr>
                        <a:spLocks noChangeArrowheads="1"/>
                      </wps:cNvSpPr>
                      <wps:spPr bwMode="auto">
                        <a:xfrm>
                          <a:off x="374" y="14903"/>
                          <a:ext cx="9346" cy="432"/>
                        </a:xfrm>
                        <a:prstGeom prst="rect">
                          <a:avLst/>
                        </a:prstGeom>
                        <a:solidFill>
                          <a:srgbClr val="92D05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000000" w:themeColor="text1"/>
                                <w:spacing w:val="60"/>
                              </w:rPr>
                              <w:alias w:val="Address"/>
                              <w:id w:val="1883519072"/>
                              <w:dataBinding w:prefixMappings="xmlns:ns0='http://schemas.microsoft.com/office/2006/coverPageProps'" w:xpath="/ns0:CoverPageProperties[1]/ns0:CompanyAddress[1]" w:storeItemID="{55AF091B-3C7A-41E3-B477-F2FDAA23CFDA}"/>
                              <w:text w:multiLine="1"/>
                            </w:sdtPr>
                            <w:sdtContent>
                              <w:p w:rsidR="00FF318D" w:rsidRPr="00F51543" w:rsidRDefault="00FF318D">
                                <w:pPr>
                                  <w:pStyle w:val="Footer"/>
                                  <w:jc w:val="right"/>
                                  <w:rPr>
                                    <w:color w:val="000000" w:themeColor="text1"/>
                                    <w:spacing w:val="60"/>
                                  </w:rPr>
                                </w:pPr>
                                <w:r w:rsidRPr="00F51543">
                                  <w:rPr>
                                    <w:color w:val="000000" w:themeColor="text1"/>
                                    <w:spacing w:val="60"/>
                                  </w:rPr>
                                  <w:t xml:space="preserve">SOUTHWESTERN UNIVERSITY FINANCIAL ANALYST PROGRAM </w:t>
                                </w:r>
                              </w:p>
                            </w:sdtContent>
                          </w:sdt>
                          <w:p w:rsidR="00FF318D" w:rsidRPr="00F51543" w:rsidRDefault="00FF318D">
                            <w:pPr>
                              <w:pStyle w:val="Header"/>
                              <w:rPr>
                                <w:color w:val="000000" w:themeColor="text1"/>
                              </w:rPr>
                            </w:pPr>
                          </w:p>
                        </w:txbxContent>
                      </wps:txbx>
                      <wps:bodyPr rot="0" vert="horz" wrap="square" lIns="91440" tIns="45720" rIns="91440" bIns="45720" anchor="t" anchorCtr="0" upright="1">
                        <a:noAutofit/>
                      </wps:bodyPr>
                    </wps:wsp>
                    <wps:wsp>
                      <wps:cNvPr id="7" name="Rectangle 158"/>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18D" w:rsidRDefault="00FF318D" w:rsidP="00F51543">
                            <w:pPr>
                              <w:pStyle w:val="Footer"/>
                              <w:jc w:val="right"/>
                              <w:rPr>
                                <w:color w:val="FFFFFF" w:themeColor="background1"/>
                              </w:rPr>
                            </w:pPr>
                            <w:r>
                              <w:rPr>
                                <w:color w:val="FFFFFF" w:themeColor="background1"/>
                              </w:rPr>
                              <w:t>2011</w:t>
                            </w:r>
                          </w:p>
                        </w:txbxContent>
                      </wps:txbx>
                      <wps:bodyPr rot="0" vert="horz" wrap="square" lIns="91440" tIns="45720" rIns="91440" bIns="45720" anchor="t" anchorCtr="0" upright="1">
                        <a:noAutofit/>
                      </wps:bodyPr>
                    </wps:wsp>
                    <wps:wsp>
                      <wps:cNvPr id="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44"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">
              <v:rect id="Rectangle 157" o:spid="_x0000_s1045"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sNsIA&#10;AADaAAAADwAAAGRycy9kb3ducmV2LnhtbESPQYvCMBSE7wv7H8ITvK2poiLVKCIsyIKi7oIen82z&#10;LTYvpcma+u+NIHgcZuYbZrZoTSVu1LjSsoJ+LwFBnFldcq7g7/f7awLCeWSNlWVScCcHi/nnxwxT&#10;bQPv6XbwuYgQdikqKLyvUyldVpBB17M1cfQutjHoo2xyqRsMEW4qOUiSsTRYclwosKZVQdn18G8U&#10;7LLJ2e5C/2cT6qPZBjxthiurVLfTLqcgPLX+HX6111rBC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Ow2wgAAANoAAAAPAAAAAAAAAAAAAAAAAJgCAABkcnMvZG93&#10;bnJldi54bWxQSwUGAAAAAAQABAD1AAAAhwMAAAAA&#10;" fillcolor="#92d050" stroked="f" strokecolor="#943634">
                <v:textbox>
                  <w:txbxContent>
                    <w:sdt>
                      <w:sdtPr>
                        <w:rPr>
                          <w:color w:val="000000" w:themeColor="text1"/>
                          <w:spacing w:val="60"/>
                        </w:rPr>
                        <w:alias w:val="Address"/>
                        <w:id w:val="1883519072"/>
                        <w:dataBinding w:prefixMappings="xmlns:ns0='http://schemas.microsoft.com/office/2006/coverPageProps'" w:xpath="/ns0:CoverPageProperties[1]/ns0:CompanyAddress[1]" w:storeItemID="{55AF091B-3C7A-41E3-B477-F2FDAA23CFDA}"/>
                        <w:text w:multiLine="1"/>
                      </w:sdtPr>
                      <w:sdtContent>
                        <w:p w:rsidR="00FF318D" w:rsidRPr="00F51543" w:rsidRDefault="00FF318D">
                          <w:pPr>
                            <w:pStyle w:val="Footer"/>
                            <w:jc w:val="right"/>
                            <w:rPr>
                              <w:color w:val="000000" w:themeColor="text1"/>
                              <w:spacing w:val="60"/>
                            </w:rPr>
                          </w:pPr>
                          <w:r w:rsidRPr="00F51543">
                            <w:rPr>
                              <w:color w:val="000000" w:themeColor="text1"/>
                              <w:spacing w:val="60"/>
                            </w:rPr>
                            <w:t xml:space="preserve">SOUTHWESTERN UNIVERSITY FINANCIAL ANALYST PROGRAM </w:t>
                          </w:r>
                        </w:p>
                      </w:sdtContent>
                    </w:sdt>
                    <w:p w:rsidR="00FF318D" w:rsidRPr="00F51543" w:rsidRDefault="00FF318D">
                      <w:pPr>
                        <w:pStyle w:val="Header"/>
                        <w:rPr>
                          <w:color w:val="000000" w:themeColor="text1"/>
                        </w:rPr>
                      </w:pPr>
                    </w:p>
                  </w:txbxContent>
                </v:textbox>
              </v:rect>
              <v:rect id="Rectangle 158" o:spid="_x0000_s1046"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lDMEA&#10;AADaAAAADwAAAGRycy9kb3ducmV2LnhtbESPwWrDMBBE74X8g9hAb7XcQpPgWjZ1wNBbaWLIdbG2&#10;trG1MpKSuP36qhDIcZiZN0xeLmYSF3J+sKzgOUlBELdWD9wpaI710w6ED8gaJ8uk4Ic8lMXqIcdM&#10;2yt/0eUQOhEh7DNU0IcwZ1L6tieDPrEzcfS+rTMYonSd1A6vEW4m+ZKmG2lw4LjQ40z7ntrxcDYK&#10;zES1HjWPrvk8ja+b36pufKXU43p5fwMRaAn38K39oRVs4f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RZQzBAAAA2gAAAA8AAAAAAAAAAAAAAAAAmAIAAGRycy9kb3du&#10;cmV2LnhtbFBLBQYAAAAABAAEAPUAAACGAwAAAAA=&#10;" fillcolor="#943634 [2405]" stroked="f">
                <v:textbox>
                  <w:txbxContent>
                    <w:p w:rsidR="00FF318D" w:rsidRDefault="00FF318D" w:rsidP="00F51543">
                      <w:pPr>
                        <w:pStyle w:val="Footer"/>
                        <w:jc w:val="right"/>
                        <w:rPr>
                          <w:color w:val="FFFFFF" w:themeColor="background1"/>
                        </w:rPr>
                      </w:pPr>
                      <w:r>
                        <w:rPr>
                          <w:color w:val="FFFFFF" w:themeColor="background1"/>
                        </w:rPr>
                        <w:t>2011</w:t>
                      </w:r>
                    </w:p>
                  </w:txbxContent>
                </v:textbox>
              </v:rect>
              <v:rect id="Rectangle 159" o:spid="_x0000_s1047"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w10:wrap type="topAndBottom" anchorx="page" anchory="line"/>
            </v:group>
          </w:pict>
        </mc:Fallback>
      </mc:AlternateContent>
    </w:r>
  </w:p>
  <w:p w:rsidR="00FF318D" w:rsidRDefault="00FF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14" w:rsidRDefault="00761614" w:rsidP="005742D2">
      <w:pPr>
        <w:spacing w:after="0" w:line="240" w:lineRule="auto"/>
      </w:pPr>
      <w:r>
        <w:separator/>
      </w:r>
    </w:p>
  </w:footnote>
  <w:footnote w:type="continuationSeparator" w:id="0">
    <w:p w:rsidR="00761614" w:rsidRDefault="00761614" w:rsidP="0057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1447"/>
      <w:docPartObj>
        <w:docPartGallery w:val="Page Numbers (Top of Page)"/>
        <w:docPartUnique/>
      </w:docPartObj>
    </w:sdtPr>
    <w:sdtEndPr>
      <w:rPr>
        <w:noProof/>
      </w:rPr>
    </w:sdtEndPr>
    <w:sdtContent>
      <w:p w:rsidR="00FF318D" w:rsidRDefault="00FF318D">
        <w:pPr>
          <w:pStyle w:val="Header"/>
          <w:jc w:val="center"/>
        </w:pPr>
        <w:r>
          <w:fldChar w:fldCharType="begin"/>
        </w:r>
        <w:r>
          <w:instrText xml:space="preserve"> PAGE   \* MERGEFORMAT </w:instrText>
        </w:r>
        <w:r>
          <w:fldChar w:fldCharType="separate"/>
        </w:r>
        <w:r w:rsidR="000113BB">
          <w:rPr>
            <w:noProof/>
          </w:rPr>
          <w:t>- 4 -</w:t>
        </w:r>
        <w:r>
          <w:rPr>
            <w:noProof/>
          </w:rPr>
          <w:fldChar w:fldCharType="end"/>
        </w:r>
      </w:p>
    </w:sdtContent>
  </w:sdt>
  <w:p w:rsidR="00FF318D" w:rsidRDefault="00FF3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CB6"/>
    <w:multiLevelType w:val="hybridMultilevel"/>
    <w:tmpl w:val="605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0412B"/>
    <w:multiLevelType w:val="hybridMultilevel"/>
    <w:tmpl w:val="441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F9"/>
    <w:rsid w:val="000113BB"/>
    <w:rsid w:val="000136AB"/>
    <w:rsid w:val="0002492A"/>
    <w:rsid w:val="00034F91"/>
    <w:rsid w:val="000646BE"/>
    <w:rsid w:val="00067868"/>
    <w:rsid w:val="00087742"/>
    <w:rsid w:val="000B2A2C"/>
    <w:rsid w:val="001B29FC"/>
    <w:rsid w:val="001C1EED"/>
    <w:rsid w:val="00205E3D"/>
    <w:rsid w:val="002737BF"/>
    <w:rsid w:val="0028342C"/>
    <w:rsid w:val="002F4531"/>
    <w:rsid w:val="00316B1C"/>
    <w:rsid w:val="00381424"/>
    <w:rsid w:val="003C02EF"/>
    <w:rsid w:val="003C7205"/>
    <w:rsid w:val="003E7C4A"/>
    <w:rsid w:val="00413532"/>
    <w:rsid w:val="0046445F"/>
    <w:rsid w:val="004B1C5E"/>
    <w:rsid w:val="004B35D8"/>
    <w:rsid w:val="004B56DD"/>
    <w:rsid w:val="00530BE3"/>
    <w:rsid w:val="00553BCE"/>
    <w:rsid w:val="005742D2"/>
    <w:rsid w:val="00655E11"/>
    <w:rsid w:val="006A2E98"/>
    <w:rsid w:val="006B551C"/>
    <w:rsid w:val="006D461A"/>
    <w:rsid w:val="006E3299"/>
    <w:rsid w:val="007374F8"/>
    <w:rsid w:val="00740B8B"/>
    <w:rsid w:val="00741E15"/>
    <w:rsid w:val="00755D64"/>
    <w:rsid w:val="00761614"/>
    <w:rsid w:val="00774C37"/>
    <w:rsid w:val="007C3F09"/>
    <w:rsid w:val="007C4A2A"/>
    <w:rsid w:val="007D4401"/>
    <w:rsid w:val="007D5CC0"/>
    <w:rsid w:val="007E0247"/>
    <w:rsid w:val="00804D4A"/>
    <w:rsid w:val="00807801"/>
    <w:rsid w:val="00810120"/>
    <w:rsid w:val="00820F09"/>
    <w:rsid w:val="00820FE5"/>
    <w:rsid w:val="00852184"/>
    <w:rsid w:val="00857CC6"/>
    <w:rsid w:val="008874D1"/>
    <w:rsid w:val="0090677E"/>
    <w:rsid w:val="00913D99"/>
    <w:rsid w:val="00931D63"/>
    <w:rsid w:val="009516B8"/>
    <w:rsid w:val="00993BD5"/>
    <w:rsid w:val="00997387"/>
    <w:rsid w:val="009B30F9"/>
    <w:rsid w:val="00A13B45"/>
    <w:rsid w:val="00A70AC0"/>
    <w:rsid w:val="00A71649"/>
    <w:rsid w:val="00AA4E0C"/>
    <w:rsid w:val="00AE1043"/>
    <w:rsid w:val="00B5624A"/>
    <w:rsid w:val="00B648A4"/>
    <w:rsid w:val="00B77C55"/>
    <w:rsid w:val="00B86F44"/>
    <w:rsid w:val="00B94426"/>
    <w:rsid w:val="00B95E29"/>
    <w:rsid w:val="00BC3749"/>
    <w:rsid w:val="00BF5A73"/>
    <w:rsid w:val="00C422A1"/>
    <w:rsid w:val="00C95258"/>
    <w:rsid w:val="00CA60F4"/>
    <w:rsid w:val="00CD71D7"/>
    <w:rsid w:val="00D1430D"/>
    <w:rsid w:val="00D5207E"/>
    <w:rsid w:val="00D537AE"/>
    <w:rsid w:val="00D77AAD"/>
    <w:rsid w:val="00D935DB"/>
    <w:rsid w:val="00DB110C"/>
    <w:rsid w:val="00DC178B"/>
    <w:rsid w:val="00DC2F74"/>
    <w:rsid w:val="00DF1E07"/>
    <w:rsid w:val="00E54F9B"/>
    <w:rsid w:val="00E70B62"/>
    <w:rsid w:val="00EF47AA"/>
    <w:rsid w:val="00F02A51"/>
    <w:rsid w:val="00F1053B"/>
    <w:rsid w:val="00F1509F"/>
    <w:rsid w:val="00F43C7E"/>
    <w:rsid w:val="00F51543"/>
    <w:rsid w:val="00F650CA"/>
    <w:rsid w:val="00FE1962"/>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F9"/>
    <w:rPr>
      <w:rFonts w:ascii="Tahoma" w:hAnsi="Tahoma" w:cs="Tahoma"/>
      <w:sz w:val="16"/>
      <w:szCs w:val="16"/>
    </w:rPr>
  </w:style>
  <w:style w:type="paragraph" w:customStyle="1" w:styleId="Default">
    <w:name w:val="Default"/>
    <w:rsid w:val="005742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D2"/>
  </w:style>
  <w:style w:type="paragraph" w:styleId="Footer">
    <w:name w:val="footer"/>
    <w:basedOn w:val="Normal"/>
    <w:link w:val="FooterChar"/>
    <w:uiPriority w:val="99"/>
    <w:unhideWhenUsed/>
    <w:rsid w:val="0057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D2"/>
  </w:style>
  <w:style w:type="paragraph" w:styleId="Quote">
    <w:name w:val="Quote"/>
    <w:basedOn w:val="Normal"/>
    <w:next w:val="Normal"/>
    <w:link w:val="QuoteChar"/>
    <w:uiPriority w:val="29"/>
    <w:qFormat/>
    <w:rsid w:val="00F51543"/>
    <w:rPr>
      <w:rFonts w:eastAsiaTheme="minorEastAsia"/>
      <w:i/>
      <w:iCs/>
      <w:color w:val="000000" w:themeColor="text1"/>
      <w:lang w:eastAsia="ja-JP"/>
    </w:rPr>
  </w:style>
  <w:style w:type="character" w:customStyle="1" w:styleId="QuoteChar">
    <w:name w:val="Quote Char"/>
    <w:basedOn w:val="DefaultParagraphFont"/>
    <w:link w:val="Quote"/>
    <w:uiPriority w:val="29"/>
    <w:rsid w:val="00F51543"/>
    <w:rPr>
      <w:rFonts w:eastAsiaTheme="minorEastAsia"/>
      <w:i/>
      <w:iCs/>
      <w:color w:val="000000" w:themeColor="text1"/>
      <w:lang w:eastAsia="ja-JP"/>
    </w:rPr>
  </w:style>
  <w:style w:type="paragraph" w:styleId="ListParagraph">
    <w:name w:val="List Paragraph"/>
    <w:basedOn w:val="Normal"/>
    <w:uiPriority w:val="34"/>
    <w:qFormat/>
    <w:rsid w:val="00B94426"/>
    <w:pPr>
      <w:ind w:left="720"/>
      <w:contextualSpacing/>
    </w:pPr>
  </w:style>
  <w:style w:type="paragraph" w:styleId="NormalWeb">
    <w:name w:val="Normal (Web)"/>
    <w:basedOn w:val="Normal"/>
    <w:uiPriority w:val="99"/>
    <w:semiHidden/>
    <w:unhideWhenUsed/>
    <w:rsid w:val="00CD71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F9"/>
    <w:rPr>
      <w:rFonts w:ascii="Tahoma" w:hAnsi="Tahoma" w:cs="Tahoma"/>
      <w:sz w:val="16"/>
      <w:szCs w:val="16"/>
    </w:rPr>
  </w:style>
  <w:style w:type="paragraph" w:customStyle="1" w:styleId="Default">
    <w:name w:val="Default"/>
    <w:rsid w:val="005742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D2"/>
  </w:style>
  <w:style w:type="paragraph" w:styleId="Footer">
    <w:name w:val="footer"/>
    <w:basedOn w:val="Normal"/>
    <w:link w:val="FooterChar"/>
    <w:uiPriority w:val="99"/>
    <w:unhideWhenUsed/>
    <w:rsid w:val="0057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D2"/>
  </w:style>
  <w:style w:type="paragraph" w:styleId="Quote">
    <w:name w:val="Quote"/>
    <w:basedOn w:val="Normal"/>
    <w:next w:val="Normal"/>
    <w:link w:val="QuoteChar"/>
    <w:uiPriority w:val="29"/>
    <w:qFormat/>
    <w:rsid w:val="00F51543"/>
    <w:rPr>
      <w:rFonts w:eastAsiaTheme="minorEastAsia"/>
      <w:i/>
      <w:iCs/>
      <w:color w:val="000000" w:themeColor="text1"/>
      <w:lang w:eastAsia="ja-JP"/>
    </w:rPr>
  </w:style>
  <w:style w:type="character" w:customStyle="1" w:styleId="QuoteChar">
    <w:name w:val="Quote Char"/>
    <w:basedOn w:val="DefaultParagraphFont"/>
    <w:link w:val="Quote"/>
    <w:uiPriority w:val="29"/>
    <w:rsid w:val="00F51543"/>
    <w:rPr>
      <w:rFonts w:eastAsiaTheme="minorEastAsia"/>
      <w:i/>
      <w:iCs/>
      <w:color w:val="000000" w:themeColor="text1"/>
      <w:lang w:eastAsia="ja-JP"/>
    </w:rPr>
  </w:style>
  <w:style w:type="paragraph" w:styleId="ListParagraph">
    <w:name w:val="List Paragraph"/>
    <w:basedOn w:val="Normal"/>
    <w:uiPriority w:val="34"/>
    <w:qFormat/>
    <w:rsid w:val="00B94426"/>
    <w:pPr>
      <w:ind w:left="720"/>
      <w:contextualSpacing/>
    </w:pPr>
  </w:style>
  <w:style w:type="paragraph" w:styleId="NormalWeb">
    <w:name w:val="Normal (Web)"/>
    <w:basedOn w:val="Normal"/>
    <w:uiPriority w:val="99"/>
    <w:semiHidden/>
    <w:unhideWhenUsed/>
    <w:rsid w:val="00CD7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6539">
      <w:bodyDiv w:val="1"/>
      <w:marLeft w:val="0"/>
      <w:marRight w:val="0"/>
      <w:marTop w:val="0"/>
      <w:marBottom w:val="0"/>
      <w:divBdr>
        <w:top w:val="none" w:sz="0" w:space="0" w:color="auto"/>
        <w:left w:val="none" w:sz="0" w:space="0" w:color="auto"/>
        <w:bottom w:val="none" w:sz="0" w:space="0" w:color="auto"/>
        <w:right w:val="none" w:sz="0" w:space="0" w:color="auto"/>
      </w:divBdr>
    </w:div>
    <w:div w:id="78523443">
      <w:bodyDiv w:val="1"/>
      <w:marLeft w:val="0"/>
      <w:marRight w:val="0"/>
      <w:marTop w:val="0"/>
      <w:marBottom w:val="0"/>
      <w:divBdr>
        <w:top w:val="none" w:sz="0" w:space="0" w:color="auto"/>
        <w:left w:val="none" w:sz="0" w:space="0" w:color="auto"/>
        <w:bottom w:val="none" w:sz="0" w:space="0" w:color="auto"/>
        <w:right w:val="none" w:sz="0" w:space="0" w:color="auto"/>
      </w:divBdr>
    </w:div>
    <w:div w:id="250043331">
      <w:bodyDiv w:val="1"/>
      <w:marLeft w:val="0"/>
      <w:marRight w:val="0"/>
      <w:marTop w:val="0"/>
      <w:marBottom w:val="0"/>
      <w:divBdr>
        <w:top w:val="none" w:sz="0" w:space="0" w:color="auto"/>
        <w:left w:val="none" w:sz="0" w:space="0" w:color="auto"/>
        <w:bottom w:val="none" w:sz="0" w:space="0" w:color="auto"/>
        <w:right w:val="none" w:sz="0" w:space="0" w:color="auto"/>
      </w:divBdr>
    </w:div>
    <w:div w:id="255989692">
      <w:bodyDiv w:val="1"/>
      <w:marLeft w:val="0"/>
      <w:marRight w:val="0"/>
      <w:marTop w:val="0"/>
      <w:marBottom w:val="0"/>
      <w:divBdr>
        <w:top w:val="none" w:sz="0" w:space="0" w:color="auto"/>
        <w:left w:val="none" w:sz="0" w:space="0" w:color="auto"/>
        <w:bottom w:val="none" w:sz="0" w:space="0" w:color="auto"/>
        <w:right w:val="none" w:sz="0" w:space="0" w:color="auto"/>
      </w:divBdr>
    </w:div>
    <w:div w:id="260185811">
      <w:bodyDiv w:val="1"/>
      <w:marLeft w:val="0"/>
      <w:marRight w:val="0"/>
      <w:marTop w:val="0"/>
      <w:marBottom w:val="0"/>
      <w:divBdr>
        <w:top w:val="none" w:sz="0" w:space="0" w:color="auto"/>
        <w:left w:val="none" w:sz="0" w:space="0" w:color="auto"/>
        <w:bottom w:val="none" w:sz="0" w:space="0" w:color="auto"/>
        <w:right w:val="none" w:sz="0" w:space="0" w:color="auto"/>
      </w:divBdr>
    </w:div>
    <w:div w:id="274294699">
      <w:bodyDiv w:val="1"/>
      <w:marLeft w:val="0"/>
      <w:marRight w:val="0"/>
      <w:marTop w:val="0"/>
      <w:marBottom w:val="0"/>
      <w:divBdr>
        <w:top w:val="none" w:sz="0" w:space="0" w:color="auto"/>
        <w:left w:val="none" w:sz="0" w:space="0" w:color="auto"/>
        <w:bottom w:val="none" w:sz="0" w:space="0" w:color="auto"/>
        <w:right w:val="none" w:sz="0" w:space="0" w:color="auto"/>
      </w:divBdr>
    </w:div>
    <w:div w:id="362900273">
      <w:bodyDiv w:val="1"/>
      <w:marLeft w:val="0"/>
      <w:marRight w:val="0"/>
      <w:marTop w:val="0"/>
      <w:marBottom w:val="0"/>
      <w:divBdr>
        <w:top w:val="none" w:sz="0" w:space="0" w:color="auto"/>
        <w:left w:val="none" w:sz="0" w:space="0" w:color="auto"/>
        <w:bottom w:val="none" w:sz="0" w:space="0" w:color="auto"/>
        <w:right w:val="none" w:sz="0" w:space="0" w:color="auto"/>
      </w:divBdr>
    </w:div>
    <w:div w:id="374935008">
      <w:bodyDiv w:val="1"/>
      <w:marLeft w:val="0"/>
      <w:marRight w:val="0"/>
      <w:marTop w:val="0"/>
      <w:marBottom w:val="0"/>
      <w:divBdr>
        <w:top w:val="none" w:sz="0" w:space="0" w:color="auto"/>
        <w:left w:val="none" w:sz="0" w:space="0" w:color="auto"/>
        <w:bottom w:val="none" w:sz="0" w:space="0" w:color="auto"/>
        <w:right w:val="none" w:sz="0" w:space="0" w:color="auto"/>
      </w:divBdr>
    </w:div>
    <w:div w:id="415900987">
      <w:bodyDiv w:val="1"/>
      <w:marLeft w:val="0"/>
      <w:marRight w:val="0"/>
      <w:marTop w:val="0"/>
      <w:marBottom w:val="0"/>
      <w:divBdr>
        <w:top w:val="none" w:sz="0" w:space="0" w:color="auto"/>
        <w:left w:val="none" w:sz="0" w:space="0" w:color="auto"/>
        <w:bottom w:val="none" w:sz="0" w:space="0" w:color="auto"/>
        <w:right w:val="none" w:sz="0" w:space="0" w:color="auto"/>
      </w:divBdr>
    </w:div>
    <w:div w:id="419525468">
      <w:bodyDiv w:val="1"/>
      <w:marLeft w:val="0"/>
      <w:marRight w:val="0"/>
      <w:marTop w:val="0"/>
      <w:marBottom w:val="0"/>
      <w:divBdr>
        <w:top w:val="none" w:sz="0" w:space="0" w:color="auto"/>
        <w:left w:val="none" w:sz="0" w:space="0" w:color="auto"/>
        <w:bottom w:val="none" w:sz="0" w:space="0" w:color="auto"/>
        <w:right w:val="none" w:sz="0" w:space="0" w:color="auto"/>
      </w:divBdr>
    </w:div>
    <w:div w:id="427164034">
      <w:bodyDiv w:val="1"/>
      <w:marLeft w:val="0"/>
      <w:marRight w:val="0"/>
      <w:marTop w:val="0"/>
      <w:marBottom w:val="0"/>
      <w:divBdr>
        <w:top w:val="none" w:sz="0" w:space="0" w:color="auto"/>
        <w:left w:val="none" w:sz="0" w:space="0" w:color="auto"/>
        <w:bottom w:val="none" w:sz="0" w:space="0" w:color="auto"/>
        <w:right w:val="none" w:sz="0" w:space="0" w:color="auto"/>
      </w:divBdr>
    </w:div>
    <w:div w:id="458764764">
      <w:bodyDiv w:val="1"/>
      <w:marLeft w:val="0"/>
      <w:marRight w:val="0"/>
      <w:marTop w:val="0"/>
      <w:marBottom w:val="0"/>
      <w:divBdr>
        <w:top w:val="none" w:sz="0" w:space="0" w:color="auto"/>
        <w:left w:val="none" w:sz="0" w:space="0" w:color="auto"/>
        <w:bottom w:val="none" w:sz="0" w:space="0" w:color="auto"/>
        <w:right w:val="none" w:sz="0" w:space="0" w:color="auto"/>
      </w:divBdr>
    </w:div>
    <w:div w:id="543981450">
      <w:bodyDiv w:val="1"/>
      <w:marLeft w:val="0"/>
      <w:marRight w:val="0"/>
      <w:marTop w:val="0"/>
      <w:marBottom w:val="0"/>
      <w:divBdr>
        <w:top w:val="none" w:sz="0" w:space="0" w:color="auto"/>
        <w:left w:val="none" w:sz="0" w:space="0" w:color="auto"/>
        <w:bottom w:val="none" w:sz="0" w:space="0" w:color="auto"/>
        <w:right w:val="none" w:sz="0" w:space="0" w:color="auto"/>
      </w:divBdr>
    </w:div>
    <w:div w:id="694890987">
      <w:bodyDiv w:val="1"/>
      <w:marLeft w:val="0"/>
      <w:marRight w:val="0"/>
      <w:marTop w:val="0"/>
      <w:marBottom w:val="0"/>
      <w:divBdr>
        <w:top w:val="none" w:sz="0" w:space="0" w:color="auto"/>
        <w:left w:val="none" w:sz="0" w:space="0" w:color="auto"/>
        <w:bottom w:val="none" w:sz="0" w:space="0" w:color="auto"/>
        <w:right w:val="none" w:sz="0" w:space="0" w:color="auto"/>
      </w:divBdr>
    </w:div>
    <w:div w:id="937175586">
      <w:bodyDiv w:val="1"/>
      <w:marLeft w:val="0"/>
      <w:marRight w:val="0"/>
      <w:marTop w:val="0"/>
      <w:marBottom w:val="0"/>
      <w:divBdr>
        <w:top w:val="none" w:sz="0" w:space="0" w:color="auto"/>
        <w:left w:val="none" w:sz="0" w:space="0" w:color="auto"/>
        <w:bottom w:val="none" w:sz="0" w:space="0" w:color="auto"/>
        <w:right w:val="none" w:sz="0" w:space="0" w:color="auto"/>
      </w:divBdr>
    </w:div>
    <w:div w:id="1314869086">
      <w:bodyDiv w:val="1"/>
      <w:marLeft w:val="0"/>
      <w:marRight w:val="0"/>
      <w:marTop w:val="0"/>
      <w:marBottom w:val="0"/>
      <w:divBdr>
        <w:top w:val="none" w:sz="0" w:space="0" w:color="auto"/>
        <w:left w:val="none" w:sz="0" w:space="0" w:color="auto"/>
        <w:bottom w:val="none" w:sz="0" w:space="0" w:color="auto"/>
        <w:right w:val="none" w:sz="0" w:space="0" w:color="auto"/>
      </w:divBdr>
    </w:div>
    <w:div w:id="1339504188">
      <w:bodyDiv w:val="1"/>
      <w:marLeft w:val="0"/>
      <w:marRight w:val="0"/>
      <w:marTop w:val="0"/>
      <w:marBottom w:val="0"/>
      <w:divBdr>
        <w:top w:val="none" w:sz="0" w:space="0" w:color="auto"/>
        <w:left w:val="none" w:sz="0" w:space="0" w:color="auto"/>
        <w:bottom w:val="none" w:sz="0" w:space="0" w:color="auto"/>
        <w:right w:val="none" w:sz="0" w:space="0" w:color="auto"/>
      </w:divBdr>
    </w:div>
    <w:div w:id="1346862061">
      <w:bodyDiv w:val="1"/>
      <w:marLeft w:val="0"/>
      <w:marRight w:val="0"/>
      <w:marTop w:val="0"/>
      <w:marBottom w:val="0"/>
      <w:divBdr>
        <w:top w:val="none" w:sz="0" w:space="0" w:color="auto"/>
        <w:left w:val="none" w:sz="0" w:space="0" w:color="auto"/>
        <w:bottom w:val="none" w:sz="0" w:space="0" w:color="auto"/>
        <w:right w:val="none" w:sz="0" w:space="0" w:color="auto"/>
      </w:divBdr>
    </w:div>
    <w:div w:id="1352805085">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
    <w:div w:id="1408310900">
      <w:bodyDiv w:val="1"/>
      <w:marLeft w:val="0"/>
      <w:marRight w:val="0"/>
      <w:marTop w:val="0"/>
      <w:marBottom w:val="0"/>
      <w:divBdr>
        <w:top w:val="none" w:sz="0" w:space="0" w:color="auto"/>
        <w:left w:val="none" w:sz="0" w:space="0" w:color="auto"/>
        <w:bottom w:val="none" w:sz="0" w:space="0" w:color="auto"/>
        <w:right w:val="none" w:sz="0" w:space="0" w:color="auto"/>
      </w:divBdr>
    </w:div>
    <w:div w:id="1605381939">
      <w:bodyDiv w:val="1"/>
      <w:marLeft w:val="0"/>
      <w:marRight w:val="0"/>
      <w:marTop w:val="0"/>
      <w:marBottom w:val="0"/>
      <w:divBdr>
        <w:top w:val="none" w:sz="0" w:space="0" w:color="auto"/>
        <w:left w:val="none" w:sz="0" w:space="0" w:color="auto"/>
        <w:bottom w:val="none" w:sz="0" w:space="0" w:color="auto"/>
        <w:right w:val="none" w:sz="0" w:space="0" w:color="auto"/>
      </w:divBdr>
    </w:div>
    <w:div w:id="1618756907">
      <w:bodyDiv w:val="1"/>
      <w:marLeft w:val="0"/>
      <w:marRight w:val="0"/>
      <w:marTop w:val="0"/>
      <w:marBottom w:val="0"/>
      <w:divBdr>
        <w:top w:val="none" w:sz="0" w:space="0" w:color="auto"/>
        <w:left w:val="none" w:sz="0" w:space="0" w:color="auto"/>
        <w:bottom w:val="none" w:sz="0" w:space="0" w:color="auto"/>
        <w:right w:val="none" w:sz="0" w:space="0" w:color="auto"/>
      </w:divBdr>
    </w:div>
    <w:div w:id="1621183650">
      <w:bodyDiv w:val="1"/>
      <w:marLeft w:val="0"/>
      <w:marRight w:val="0"/>
      <w:marTop w:val="0"/>
      <w:marBottom w:val="0"/>
      <w:divBdr>
        <w:top w:val="none" w:sz="0" w:space="0" w:color="auto"/>
        <w:left w:val="none" w:sz="0" w:space="0" w:color="auto"/>
        <w:bottom w:val="none" w:sz="0" w:space="0" w:color="auto"/>
        <w:right w:val="none" w:sz="0" w:space="0" w:color="auto"/>
      </w:divBdr>
    </w:div>
    <w:div w:id="1671829587">
      <w:bodyDiv w:val="1"/>
      <w:marLeft w:val="0"/>
      <w:marRight w:val="0"/>
      <w:marTop w:val="0"/>
      <w:marBottom w:val="0"/>
      <w:divBdr>
        <w:top w:val="none" w:sz="0" w:space="0" w:color="auto"/>
        <w:left w:val="none" w:sz="0" w:space="0" w:color="auto"/>
        <w:bottom w:val="none" w:sz="0" w:space="0" w:color="auto"/>
        <w:right w:val="none" w:sz="0" w:space="0" w:color="auto"/>
      </w:divBdr>
    </w:div>
    <w:div w:id="1693452766">
      <w:bodyDiv w:val="1"/>
      <w:marLeft w:val="0"/>
      <w:marRight w:val="0"/>
      <w:marTop w:val="0"/>
      <w:marBottom w:val="0"/>
      <w:divBdr>
        <w:top w:val="none" w:sz="0" w:space="0" w:color="auto"/>
        <w:left w:val="none" w:sz="0" w:space="0" w:color="auto"/>
        <w:bottom w:val="none" w:sz="0" w:space="0" w:color="auto"/>
        <w:right w:val="none" w:sz="0" w:space="0" w:color="auto"/>
      </w:divBdr>
    </w:div>
    <w:div w:id="1719891346">
      <w:bodyDiv w:val="1"/>
      <w:marLeft w:val="0"/>
      <w:marRight w:val="0"/>
      <w:marTop w:val="0"/>
      <w:marBottom w:val="0"/>
      <w:divBdr>
        <w:top w:val="none" w:sz="0" w:space="0" w:color="auto"/>
        <w:left w:val="none" w:sz="0" w:space="0" w:color="auto"/>
        <w:bottom w:val="none" w:sz="0" w:space="0" w:color="auto"/>
        <w:right w:val="none" w:sz="0" w:space="0" w:color="auto"/>
      </w:divBdr>
    </w:div>
    <w:div w:id="1727365049">
      <w:bodyDiv w:val="1"/>
      <w:marLeft w:val="0"/>
      <w:marRight w:val="0"/>
      <w:marTop w:val="0"/>
      <w:marBottom w:val="0"/>
      <w:divBdr>
        <w:top w:val="none" w:sz="0" w:space="0" w:color="auto"/>
        <w:left w:val="none" w:sz="0" w:space="0" w:color="auto"/>
        <w:bottom w:val="none" w:sz="0" w:space="0" w:color="auto"/>
        <w:right w:val="none" w:sz="0" w:space="0" w:color="auto"/>
      </w:divBdr>
    </w:div>
    <w:div w:id="1781683401">
      <w:bodyDiv w:val="1"/>
      <w:marLeft w:val="0"/>
      <w:marRight w:val="0"/>
      <w:marTop w:val="0"/>
      <w:marBottom w:val="0"/>
      <w:divBdr>
        <w:top w:val="none" w:sz="0" w:space="0" w:color="auto"/>
        <w:left w:val="none" w:sz="0" w:space="0" w:color="auto"/>
        <w:bottom w:val="none" w:sz="0" w:space="0" w:color="auto"/>
        <w:right w:val="none" w:sz="0" w:space="0" w:color="auto"/>
      </w:divBdr>
    </w:div>
    <w:div w:id="1883662930">
      <w:bodyDiv w:val="1"/>
      <w:marLeft w:val="0"/>
      <w:marRight w:val="0"/>
      <w:marTop w:val="0"/>
      <w:marBottom w:val="0"/>
      <w:divBdr>
        <w:top w:val="none" w:sz="0" w:space="0" w:color="auto"/>
        <w:left w:val="none" w:sz="0" w:space="0" w:color="auto"/>
        <w:bottom w:val="none" w:sz="0" w:space="0" w:color="auto"/>
        <w:right w:val="none" w:sz="0" w:space="0" w:color="auto"/>
      </w:divBdr>
    </w:div>
    <w:div w:id="1905985575">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 w:id="1935893449">
      <w:bodyDiv w:val="1"/>
      <w:marLeft w:val="0"/>
      <w:marRight w:val="0"/>
      <w:marTop w:val="0"/>
      <w:marBottom w:val="0"/>
      <w:divBdr>
        <w:top w:val="none" w:sz="0" w:space="0" w:color="auto"/>
        <w:left w:val="none" w:sz="0" w:space="0" w:color="auto"/>
        <w:bottom w:val="none" w:sz="0" w:space="0" w:color="auto"/>
        <w:right w:val="none" w:sz="0" w:space="0" w:color="auto"/>
      </w:divBdr>
    </w:div>
    <w:div w:id="1966696268">
      <w:bodyDiv w:val="1"/>
      <w:marLeft w:val="0"/>
      <w:marRight w:val="0"/>
      <w:marTop w:val="0"/>
      <w:marBottom w:val="0"/>
      <w:divBdr>
        <w:top w:val="none" w:sz="0" w:space="0" w:color="auto"/>
        <w:left w:val="none" w:sz="0" w:space="0" w:color="auto"/>
        <w:bottom w:val="none" w:sz="0" w:space="0" w:color="auto"/>
        <w:right w:val="none" w:sz="0" w:space="0" w:color="auto"/>
      </w:divBdr>
    </w:div>
    <w:div w:id="2010135515">
      <w:bodyDiv w:val="1"/>
      <w:marLeft w:val="0"/>
      <w:marRight w:val="0"/>
      <w:marTop w:val="0"/>
      <w:marBottom w:val="0"/>
      <w:divBdr>
        <w:top w:val="none" w:sz="0" w:space="0" w:color="auto"/>
        <w:left w:val="none" w:sz="0" w:space="0" w:color="auto"/>
        <w:bottom w:val="none" w:sz="0" w:space="0" w:color="auto"/>
        <w:right w:val="none" w:sz="0" w:space="0" w:color="auto"/>
      </w:divBdr>
    </w:div>
    <w:div w:id="2035496304">
      <w:bodyDiv w:val="1"/>
      <w:marLeft w:val="0"/>
      <w:marRight w:val="0"/>
      <w:marTop w:val="0"/>
      <w:marBottom w:val="0"/>
      <w:divBdr>
        <w:top w:val="none" w:sz="0" w:space="0" w:color="auto"/>
        <w:left w:val="none" w:sz="0" w:space="0" w:color="auto"/>
        <w:bottom w:val="none" w:sz="0" w:space="0" w:color="auto"/>
        <w:right w:val="none" w:sz="0" w:space="0" w:color="auto"/>
      </w:divBdr>
    </w:div>
    <w:div w:id="2040398721">
      <w:bodyDiv w:val="1"/>
      <w:marLeft w:val="0"/>
      <w:marRight w:val="0"/>
      <w:marTop w:val="0"/>
      <w:marBottom w:val="0"/>
      <w:divBdr>
        <w:top w:val="none" w:sz="0" w:space="0" w:color="auto"/>
        <w:left w:val="none" w:sz="0" w:space="0" w:color="auto"/>
        <w:bottom w:val="none" w:sz="0" w:space="0" w:color="auto"/>
        <w:right w:val="none" w:sz="0" w:space="0" w:color="auto"/>
      </w:divBdr>
    </w:div>
    <w:div w:id="2059936257">
      <w:bodyDiv w:val="1"/>
      <w:marLeft w:val="0"/>
      <w:marRight w:val="0"/>
      <w:marTop w:val="0"/>
      <w:marBottom w:val="0"/>
      <w:divBdr>
        <w:top w:val="none" w:sz="0" w:space="0" w:color="auto"/>
        <w:left w:val="none" w:sz="0" w:space="0" w:color="auto"/>
        <w:bottom w:val="none" w:sz="0" w:space="0" w:color="auto"/>
        <w:right w:val="none" w:sz="0" w:space="0" w:color="auto"/>
      </w:divBdr>
    </w:div>
    <w:div w:id="21071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MBH345-FAP\Desktop\Annual%20Reports\2011\monthly%20retur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MBH345-FAP\Desktop\Annual%20Reports\2011\historical%20comparis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Monthly</a:t>
            </a:r>
            <a:r>
              <a:rPr lang="en-US" baseline="0"/>
              <a:t> Returns</a:t>
            </a:r>
            <a:endParaRPr lang="en-US"/>
          </a:p>
        </c:rich>
      </c:tx>
      <c:layout>
        <c:manualLayout>
          <c:xMode val="edge"/>
          <c:yMode val="edge"/>
          <c:x val="0.32419523682414941"/>
          <c:y val="3.692306499557764E-2"/>
        </c:manualLayout>
      </c:layout>
      <c:overlay val="0"/>
    </c:title>
    <c:autoTitleDeleted val="0"/>
    <c:plotArea>
      <c:layout>
        <c:manualLayout>
          <c:layoutTarget val="inner"/>
          <c:xMode val="edge"/>
          <c:yMode val="edge"/>
          <c:x val="0.15550527914923098"/>
          <c:y val="0.17262582753859787"/>
          <c:w val="0.69189793834670688"/>
          <c:h val="0.71166122780982055"/>
        </c:manualLayout>
      </c:layout>
      <c:barChart>
        <c:barDir val="col"/>
        <c:grouping val="clustered"/>
        <c:varyColors val="0"/>
        <c:ser>
          <c:idx val="0"/>
          <c:order val="0"/>
          <c:tx>
            <c:v>FAP Portfolio</c:v>
          </c:tx>
          <c:spPr>
            <a:solidFill>
              <a:schemeClr val="accent3">
                <a:lumMod val="75000"/>
              </a:schemeClr>
            </a:solidFill>
          </c:spPr>
          <c:invertIfNegative val="0"/>
          <c:cat>
            <c:strRef>
              <c:f>Sheet1!$A$4:$A$15</c:f>
              <c:strCache>
                <c:ptCount val="12"/>
                <c:pt idx="0">
                  <c:v>January (2011)</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Sheet1!$F$4:$F$15</c:f>
              <c:numCache>
                <c:formatCode>0.00%</c:formatCode>
                <c:ptCount val="12"/>
                <c:pt idx="0">
                  <c:v>5.6566999858947212E-3</c:v>
                </c:pt>
                <c:pt idx="1">
                  <c:v>3.4958162839915631E-2</c:v>
                </c:pt>
                <c:pt idx="2">
                  <c:v>2.6007885032786594E-2</c:v>
                </c:pt>
                <c:pt idx="3">
                  <c:v>4.4954311359992026E-2</c:v>
                </c:pt>
                <c:pt idx="4">
                  <c:v>-7.2495520037310166E-3</c:v>
                </c:pt>
                <c:pt idx="5">
                  <c:v>-2.3393379985394692E-2</c:v>
                </c:pt>
                <c:pt idx="6">
                  <c:v>-9.1331054944259523E-3</c:v>
                </c:pt>
                <c:pt idx="7">
                  <c:v>-5.294394464349822E-2</c:v>
                </c:pt>
                <c:pt idx="8">
                  <c:v>-3.869958848423425E-2</c:v>
                </c:pt>
                <c:pt idx="9">
                  <c:v>5.0831970661762087E-2</c:v>
                </c:pt>
                <c:pt idx="10">
                  <c:v>-2.0606501468494017E-2</c:v>
                </c:pt>
                <c:pt idx="11">
                  <c:v>-1.0125773098675649E-2</c:v>
                </c:pt>
              </c:numCache>
            </c:numRef>
          </c:val>
        </c:ser>
        <c:ser>
          <c:idx val="1"/>
          <c:order val="1"/>
          <c:tx>
            <c:v>S&amp;P 500</c:v>
          </c:tx>
          <c:spPr>
            <a:solidFill>
              <a:schemeClr val="accent2">
                <a:lumMod val="75000"/>
              </a:schemeClr>
            </a:solidFill>
          </c:spPr>
          <c:invertIfNegative val="0"/>
          <c:cat>
            <c:strRef>
              <c:f>Sheet1!$A$4:$A$15</c:f>
              <c:strCache>
                <c:ptCount val="12"/>
                <c:pt idx="0">
                  <c:v>January (2011)</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Sheet1!$G$4:$G$15</c:f>
              <c:numCache>
                <c:formatCode>0.00%</c:formatCode>
                <c:ptCount val="12"/>
                <c:pt idx="0">
                  <c:v>2.2144123409946048E-2</c:v>
                </c:pt>
                <c:pt idx="1">
                  <c:v>3.0966983619897335E-2</c:v>
                </c:pt>
                <c:pt idx="2">
                  <c:v>-1.0483998702700201E-3</c:v>
                </c:pt>
                <c:pt idx="3">
                  <c:v>2.7705868980133632E-2</c:v>
                </c:pt>
                <c:pt idx="4">
                  <c:v>-1.3685697294082574E-2</c:v>
                </c:pt>
                <c:pt idx="5">
                  <c:v>-1.8597043857523577E-2</c:v>
                </c:pt>
                <c:pt idx="6">
                  <c:v>-2.1945708360417381E-2</c:v>
                </c:pt>
                <c:pt idx="7">
                  <c:v>-6.0210519407001388E-2</c:v>
                </c:pt>
                <c:pt idx="8">
                  <c:v>-7.7309929115624718E-2</c:v>
                </c:pt>
                <c:pt idx="9">
                  <c:v>9.7247267214553484E-2</c:v>
                </c:pt>
                <c:pt idx="10">
                  <c:v>-5.0843651761082308E-3</c:v>
                </c:pt>
                <c:pt idx="11">
                  <c:v>8.4605597964375681E-3</c:v>
                </c:pt>
              </c:numCache>
            </c:numRef>
          </c:val>
        </c:ser>
        <c:dLbls>
          <c:showLegendKey val="0"/>
          <c:showVal val="0"/>
          <c:showCatName val="0"/>
          <c:showSerName val="0"/>
          <c:showPercent val="0"/>
          <c:showBubbleSize val="0"/>
        </c:dLbls>
        <c:gapWidth val="150"/>
        <c:axId val="44378368"/>
        <c:axId val="44466944"/>
      </c:barChart>
      <c:catAx>
        <c:axId val="44378368"/>
        <c:scaling>
          <c:orientation val="minMax"/>
        </c:scaling>
        <c:delete val="0"/>
        <c:axPos val="b"/>
        <c:title>
          <c:tx>
            <c:rich>
              <a:bodyPr/>
              <a:lstStyle/>
              <a:p>
                <a:pPr>
                  <a:defRPr/>
                </a:pPr>
                <a:r>
                  <a:rPr lang="en-US"/>
                  <a:t>Month</a:t>
                </a:r>
              </a:p>
            </c:rich>
          </c:tx>
          <c:layout>
            <c:manualLayout>
              <c:xMode val="edge"/>
              <c:yMode val="edge"/>
              <c:x val="0.46486342848351769"/>
              <c:y val="0.86074657334499849"/>
            </c:manualLayout>
          </c:layout>
          <c:overlay val="0"/>
        </c:title>
        <c:numFmt formatCode="General" sourceLinked="1"/>
        <c:majorTickMark val="none"/>
        <c:minorTickMark val="none"/>
        <c:tickLblPos val="nextTo"/>
        <c:crossAx val="44466944"/>
        <c:crossesAt val="-0.1"/>
        <c:auto val="0"/>
        <c:lblAlgn val="ctr"/>
        <c:lblOffset val="100"/>
        <c:tickLblSkip val="1"/>
        <c:noMultiLvlLbl val="0"/>
      </c:catAx>
      <c:valAx>
        <c:axId val="44466944"/>
        <c:scaling>
          <c:orientation val="minMax"/>
          <c:max val="0.12000000000000002"/>
          <c:min val="-0.1"/>
        </c:scaling>
        <c:delete val="0"/>
        <c:axPos val="l"/>
        <c:majorGridlines/>
        <c:title>
          <c:tx>
            <c:rich>
              <a:bodyPr/>
              <a:lstStyle/>
              <a:p>
                <a:pPr>
                  <a:defRPr/>
                </a:pPr>
                <a:r>
                  <a:rPr lang="en-US"/>
                  <a:t>Return (%)</a:t>
                </a:r>
              </a:p>
            </c:rich>
          </c:tx>
          <c:overlay val="0"/>
        </c:title>
        <c:numFmt formatCode="0.00%" sourceLinked="1"/>
        <c:majorTickMark val="out"/>
        <c:minorTickMark val="none"/>
        <c:tickLblPos val="nextTo"/>
        <c:crossAx val="44378368"/>
        <c:crosses val="autoZero"/>
        <c:crossBetween val="between"/>
        <c:majorUnit val="2.0000000000000014E-2"/>
      </c:valAx>
    </c:plotArea>
    <c:legend>
      <c:legendPos val="r"/>
      <c:layout>
        <c:manualLayout>
          <c:xMode val="edge"/>
          <c:yMode val="edge"/>
          <c:x val="0.42546236933123288"/>
          <c:y val="0.25550599458720141"/>
          <c:w val="0.1646522353087696"/>
          <c:h val="0.14016744916860124"/>
        </c:manualLayout>
      </c:layout>
      <c:overlay val="0"/>
      <c:spPr>
        <a:solidFill>
          <a:schemeClr val="accent3">
            <a:lumMod val="60000"/>
            <a:lumOff val="40000"/>
          </a:schemeClr>
        </a:solid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20671971953767"/>
          <c:y val="4.7907312556804187E-2"/>
          <c:w val="0.66151503708572901"/>
          <c:h val="0.9041853748863915"/>
        </c:manualLayout>
      </c:layout>
      <c:barChart>
        <c:barDir val="col"/>
        <c:grouping val="clustered"/>
        <c:varyColors val="0"/>
        <c:ser>
          <c:idx val="0"/>
          <c:order val="0"/>
          <c:tx>
            <c:v>FAP Return</c:v>
          </c:tx>
          <c:invertIfNegative val="0"/>
          <c:cat>
            <c:numRef>
              <c:f>Sheet1!$A$3:$A$13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Sheet1!$B$3:$B$13</c:f>
              <c:numCache>
                <c:formatCode>0.00%</c:formatCode>
                <c:ptCount val="11"/>
                <c:pt idx="0">
                  <c:v>-0.111</c:v>
                </c:pt>
                <c:pt idx="1">
                  <c:v>-8.1000000000000003E-2</c:v>
                </c:pt>
                <c:pt idx="2">
                  <c:v>0.34100000000000008</c:v>
                </c:pt>
                <c:pt idx="3">
                  <c:v>6.3E-2</c:v>
                </c:pt>
                <c:pt idx="4">
                  <c:v>0.112</c:v>
                </c:pt>
                <c:pt idx="5">
                  <c:v>0.13100000000000001</c:v>
                </c:pt>
                <c:pt idx="6">
                  <c:v>0.16</c:v>
                </c:pt>
                <c:pt idx="7">
                  <c:v>-0.26600000000000001</c:v>
                </c:pt>
                <c:pt idx="8">
                  <c:v>0.21400000000000002</c:v>
                </c:pt>
                <c:pt idx="9">
                  <c:v>0.15600000000000003</c:v>
                </c:pt>
                <c:pt idx="10">
                  <c:v>2.5700000000000007E-4</c:v>
                </c:pt>
              </c:numCache>
            </c:numRef>
          </c:val>
        </c:ser>
        <c:ser>
          <c:idx val="1"/>
          <c:order val="1"/>
          <c:tx>
            <c:v>S&amp;P Return</c:v>
          </c:tx>
          <c:invertIfNegative val="0"/>
          <c:cat>
            <c:numRef>
              <c:f>Sheet1!$A$3:$A$13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Sheet1!$C$3:$C$13</c:f>
              <c:numCache>
                <c:formatCode>0.00%</c:formatCode>
                <c:ptCount val="11"/>
                <c:pt idx="0">
                  <c:v>-0.13</c:v>
                </c:pt>
                <c:pt idx="1">
                  <c:v>-0.221</c:v>
                </c:pt>
                <c:pt idx="2">
                  <c:v>0.28700000000000003</c:v>
                </c:pt>
                <c:pt idx="3">
                  <c:v>0.10900000000000001</c:v>
                </c:pt>
                <c:pt idx="4">
                  <c:v>4.9000000000000009E-2</c:v>
                </c:pt>
                <c:pt idx="5">
                  <c:v>0.13</c:v>
                </c:pt>
                <c:pt idx="6">
                  <c:v>5.5000000000000007E-2</c:v>
                </c:pt>
                <c:pt idx="7">
                  <c:v>-0.38500000000000006</c:v>
                </c:pt>
                <c:pt idx="8">
                  <c:v>0.24700000000000003</c:v>
                </c:pt>
                <c:pt idx="9">
                  <c:v>0.15100000000000002</c:v>
                </c:pt>
                <c:pt idx="10">
                  <c:v>-1.1357000000000001E-2</c:v>
                </c:pt>
              </c:numCache>
            </c:numRef>
          </c:val>
        </c:ser>
        <c:ser>
          <c:idx val="2"/>
          <c:order val="2"/>
          <c:tx>
            <c:v>LG Cap Growth MF Return</c:v>
          </c:tx>
          <c:invertIfNegative val="0"/>
          <c:cat>
            <c:numRef>
              <c:f>Sheet1!$A$3:$A$13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Sheet1!$D$3:$D$13</c:f>
              <c:numCache>
                <c:formatCode>0.00%</c:formatCode>
                <c:ptCount val="11"/>
                <c:pt idx="0">
                  <c:v>-0.22900000000000001</c:v>
                </c:pt>
                <c:pt idx="1">
                  <c:v>-0.2960000000000001</c:v>
                </c:pt>
                <c:pt idx="2">
                  <c:v>0.27</c:v>
                </c:pt>
                <c:pt idx="3">
                  <c:v>7.1999999999999995E-2</c:v>
                </c:pt>
                <c:pt idx="4">
                  <c:v>6.2000000000000006E-2</c:v>
                </c:pt>
                <c:pt idx="5">
                  <c:v>4.7000000000000007E-2</c:v>
                </c:pt>
                <c:pt idx="6">
                  <c:v>0.14800000000000002</c:v>
                </c:pt>
                <c:pt idx="7">
                  <c:v>-0.41400000000000003</c:v>
                </c:pt>
                <c:pt idx="8">
                  <c:v>0.34900000000000003</c:v>
                </c:pt>
                <c:pt idx="9">
                  <c:v>0.14800000000000002</c:v>
                </c:pt>
                <c:pt idx="10">
                  <c:v>-1.9000000000000003E-2</c:v>
                </c:pt>
              </c:numCache>
            </c:numRef>
          </c:val>
        </c:ser>
        <c:dLbls>
          <c:showLegendKey val="0"/>
          <c:showVal val="0"/>
          <c:showCatName val="0"/>
          <c:showSerName val="0"/>
          <c:showPercent val="0"/>
          <c:showBubbleSize val="0"/>
        </c:dLbls>
        <c:gapWidth val="150"/>
        <c:axId val="71258496"/>
        <c:axId val="71260032"/>
      </c:barChart>
      <c:dateAx>
        <c:axId val="71258496"/>
        <c:scaling>
          <c:orientation val="minMax"/>
        </c:scaling>
        <c:delete val="0"/>
        <c:axPos val="b"/>
        <c:numFmt formatCode="General" sourceLinked="1"/>
        <c:majorTickMark val="out"/>
        <c:minorTickMark val="none"/>
        <c:tickLblPos val="nextTo"/>
        <c:crossAx val="71260032"/>
        <c:crosses val="autoZero"/>
        <c:auto val="0"/>
        <c:lblOffset val="100"/>
        <c:baseTimeUnit val="days"/>
        <c:majorUnit val="1"/>
      </c:dateAx>
      <c:valAx>
        <c:axId val="71260032"/>
        <c:scaling>
          <c:orientation val="minMax"/>
        </c:scaling>
        <c:delete val="0"/>
        <c:axPos val="l"/>
        <c:majorGridlines/>
        <c:numFmt formatCode="0.00%" sourceLinked="1"/>
        <c:majorTickMark val="out"/>
        <c:minorTickMark val="none"/>
        <c:tickLblPos val="nextTo"/>
        <c:crossAx val="71258496"/>
        <c:crosses val="autoZero"/>
        <c:crossBetween val="between"/>
        <c:majorUnit val="0.1"/>
      </c:valAx>
      <c:spPr>
        <a:solidFill>
          <a:schemeClr val="bg1">
            <a:lumMod val="75000"/>
          </a:schemeClr>
        </a:solidFill>
      </c:spPr>
    </c:plotArea>
    <c:legend>
      <c:legendPos val="r"/>
      <c:layout>
        <c:manualLayout>
          <c:xMode val="edge"/>
          <c:yMode val="edge"/>
          <c:x val="0.80666787877092627"/>
          <c:y val="0.32686355953078688"/>
          <c:w val="0.18149079500053625"/>
          <c:h val="0.3376428917259134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SOUTHWESTERN UNIVERSITY FINANCIAL ANALYST PROGRAM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EA01C-2107-48C4-B468-3F284B07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32</Pages>
  <Words>6456</Words>
  <Characters>36803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13</cp:revision>
  <dcterms:created xsi:type="dcterms:W3CDTF">2012-04-17T01:29:00Z</dcterms:created>
  <dcterms:modified xsi:type="dcterms:W3CDTF">2012-04-25T03:36:00Z</dcterms:modified>
</cp:coreProperties>
</file>